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5344" w14:textId="77777777" w:rsidR="000A5F31" w:rsidRPr="002E6F55" w:rsidRDefault="000A5F31" w:rsidP="002E6F55">
      <w:pPr>
        <w:pStyle w:val="Titre"/>
      </w:pPr>
    </w:p>
    <w:p w14:paraId="433784BD" w14:textId="011D0EAA" w:rsidR="00960AB2" w:rsidRPr="002E6F55" w:rsidRDefault="00960AB2" w:rsidP="002E6F55">
      <w:pPr>
        <w:pStyle w:val="Titre"/>
      </w:pPr>
      <w:r w:rsidRPr="002E6F55">
        <w:t xml:space="preserve">FEUILLE DE ROUTE </w:t>
      </w:r>
      <w:r w:rsidR="00F7127D" w:rsidRPr="002E6F55">
        <w:rPr>
          <w:rStyle w:val="Titredulivre"/>
          <w:b/>
          <w:bCs/>
          <w:spacing w:val="0"/>
          <w:sz w:val="32"/>
          <w:szCs w:val="32"/>
        </w:rPr>
        <w:t xml:space="preserve">DU </w:t>
      </w:r>
      <w:r w:rsidRPr="002E6F55">
        <w:t>DIS « SYSTEMES ENERGETIQUES ET HABITATS DURABLES</w:t>
      </w:r>
      <w:r w:rsidR="0044669A" w:rsidRPr="002E6F55">
        <w:t> »</w:t>
      </w:r>
    </w:p>
    <w:p w14:paraId="450A556F" w14:textId="700E3C19" w:rsidR="00B017B0" w:rsidRPr="002E6F55" w:rsidRDefault="00B017B0" w:rsidP="002E6F55">
      <w:pPr>
        <w:pStyle w:val="Titre"/>
      </w:pPr>
    </w:p>
    <w:p w14:paraId="6D2488CF" w14:textId="77777777" w:rsidR="00F7127D" w:rsidRDefault="00F7127D" w:rsidP="003F4206"/>
    <w:p w14:paraId="6F9B4722" w14:textId="2EE88786" w:rsidR="007D4311" w:rsidRPr="00236430" w:rsidRDefault="007D4311" w:rsidP="00236430">
      <w:pPr>
        <w:pStyle w:val="Titre1"/>
      </w:pPr>
      <w:r w:rsidRPr="00236430">
        <w:t>Schéma récapitulatif</w:t>
      </w:r>
    </w:p>
    <w:p w14:paraId="2B31CC01" w14:textId="6A900D14" w:rsidR="007A71A1" w:rsidRDefault="008F2CF8" w:rsidP="003F4206">
      <w:pPr>
        <w:rPr>
          <w:lang w:val="fr-BE"/>
        </w:rPr>
      </w:pPr>
      <w:r>
        <w:rPr>
          <w:noProof/>
          <w:lang w:val="fr-BE"/>
        </w:rPr>
        <mc:AlternateContent>
          <mc:Choice Requires="wps">
            <w:drawing>
              <wp:anchor distT="0" distB="0" distL="114300" distR="114300" simplePos="0" relativeHeight="251658240" behindDoc="0" locked="0" layoutInCell="1" allowOverlap="1" wp14:anchorId="7AE5B92A" wp14:editId="4EF27178">
                <wp:simplePos x="0" y="0"/>
                <wp:positionH relativeFrom="column">
                  <wp:posOffset>3550285</wp:posOffset>
                </wp:positionH>
                <wp:positionV relativeFrom="paragraph">
                  <wp:posOffset>2794635</wp:posOffset>
                </wp:positionV>
                <wp:extent cx="632460" cy="2810510"/>
                <wp:effectExtent l="0" t="0" r="34290" b="27940"/>
                <wp:wrapNone/>
                <wp:docPr id="14" name="Connecteur droit 14"/>
                <wp:cNvGraphicFramePr/>
                <a:graphic xmlns:a="http://schemas.openxmlformats.org/drawingml/2006/main">
                  <a:graphicData uri="http://schemas.microsoft.com/office/word/2010/wordprocessingShape">
                    <wps:wsp>
                      <wps:cNvCnPr/>
                      <wps:spPr>
                        <a:xfrm flipV="1">
                          <a:off x="0" y="0"/>
                          <a:ext cx="632460" cy="281051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4556E" id="Connecteur droit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220.05pt" to="329.3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" strokecolor="#f3a447 [3205]" strokeweight=".5pt">
                <v:stroke joinstyle="miter"/>
              </v:line>
            </w:pict>
          </mc:Fallback>
        </mc:AlternateContent>
      </w:r>
      <w:r>
        <w:rPr>
          <w:noProof/>
          <w:lang w:val="fr-BE"/>
        </w:rPr>
        <mc:AlternateContent>
          <mc:Choice Requires="wps">
            <w:drawing>
              <wp:anchor distT="0" distB="0" distL="114300" distR="114300" simplePos="0" relativeHeight="251658244" behindDoc="0" locked="0" layoutInCell="1" allowOverlap="1" wp14:anchorId="4AB4B3A0" wp14:editId="2817A6A9">
                <wp:simplePos x="0" y="0"/>
                <wp:positionH relativeFrom="column">
                  <wp:posOffset>3550285</wp:posOffset>
                </wp:positionH>
                <wp:positionV relativeFrom="paragraph">
                  <wp:posOffset>2847975</wp:posOffset>
                </wp:positionV>
                <wp:extent cx="640080" cy="1562100"/>
                <wp:effectExtent l="0" t="0" r="26670" b="19050"/>
                <wp:wrapNone/>
                <wp:docPr id="19" name="Connecteur droit 19"/>
                <wp:cNvGraphicFramePr/>
                <a:graphic xmlns:a="http://schemas.openxmlformats.org/drawingml/2006/main">
                  <a:graphicData uri="http://schemas.microsoft.com/office/word/2010/wordprocessingShape">
                    <wps:wsp>
                      <wps:cNvCnPr/>
                      <wps:spPr>
                        <a:xfrm flipV="1">
                          <a:off x="0" y="0"/>
                          <a:ext cx="640080"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06FED" id="Connecteur droit 19"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224.25pt" to="329.9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" strokecolor="#f3a447 [3205]" strokeweight=".5pt">
                <v:stroke joinstyle="miter"/>
              </v:line>
            </w:pict>
          </mc:Fallback>
        </mc:AlternateContent>
      </w:r>
      <w:r>
        <w:rPr>
          <w:noProof/>
          <w:lang w:val="fr-BE"/>
        </w:rPr>
        <mc:AlternateContent>
          <mc:Choice Requires="wps">
            <w:drawing>
              <wp:anchor distT="0" distB="0" distL="114300" distR="114300" simplePos="0" relativeHeight="251658241" behindDoc="0" locked="0" layoutInCell="1" allowOverlap="1" wp14:anchorId="3C4EF3E3" wp14:editId="2277BFC4">
                <wp:simplePos x="0" y="0"/>
                <wp:positionH relativeFrom="column">
                  <wp:posOffset>3573145</wp:posOffset>
                </wp:positionH>
                <wp:positionV relativeFrom="paragraph">
                  <wp:posOffset>1796415</wp:posOffset>
                </wp:positionV>
                <wp:extent cx="617220" cy="1005840"/>
                <wp:effectExtent l="0" t="0" r="30480" b="22860"/>
                <wp:wrapNone/>
                <wp:docPr id="16" name="Connecteur droit 16"/>
                <wp:cNvGraphicFramePr/>
                <a:graphic xmlns:a="http://schemas.openxmlformats.org/drawingml/2006/main">
                  <a:graphicData uri="http://schemas.microsoft.com/office/word/2010/wordprocessingShape">
                    <wps:wsp>
                      <wps:cNvCnPr/>
                      <wps:spPr>
                        <a:xfrm>
                          <a:off x="0" y="0"/>
                          <a:ext cx="617220" cy="10058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8DF0" id="Connecteur droit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35pt,141.45pt" to="329.9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" strokecolor="#f3a447 [3205]" strokeweight=".5pt">
                <v:stroke joinstyle="miter"/>
              </v:line>
            </w:pict>
          </mc:Fallback>
        </mc:AlternateContent>
      </w:r>
      <w:r>
        <w:rPr>
          <w:noProof/>
          <w:lang w:val="fr-BE"/>
        </w:rPr>
        <mc:AlternateContent>
          <mc:Choice Requires="wps">
            <w:drawing>
              <wp:anchor distT="0" distB="0" distL="114300" distR="114300" simplePos="0" relativeHeight="251658245" behindDoc="0" locked="0" layoutInCell="1" allowOverlap="1" wp14:anchorId="6878B7EF" wp14:editId="299D5E63">
                <wp:simplePos x="0" y="0"/>
                <wp:positionH relativeFrom="column">
                  <wp:posOffset>3542665</wp:posOffset>
                </wp:positionH>
                <wp:positionV relativeFrom="paragraph">
                  <wp:posOffset>4417695</wp:posOffset>
                </wp:positionV>
                <wp:extent cx="657860" cy="845820"/>
                <wp:effectExtent l="0" t="0" r="27940" b="30480"/>
                <wp:wrapNone/>
                <wp:docPr id="20" name="Connecteur droit 20"/>
                <wp:cNvGraphicFramePr/>
                <a:graphic xmlns:a="http://schemas.openxmlformats.org/drawingml/2006/main">
                  <a:graphicData uri="http://schemas.microsoft.com/office/word/2010/wordprocessingShape">
                    <wps:wsp>
                      <wps:cNvCnPr/>
                      <wps:spPr>
                        <a:xfrm>
                          <a:off x="0" y="0"/>
                          <a:ext cx="657860" cy="8458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780A4" id="Connecteur droit 2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5pt,347.85pt" to="330.7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" strokecolor="#f3a447 [3205]" strokeweight=".5pt">
                <v:stroke joinstyle="miter"/>
              </v:line>
            </w:pict>
          </mc:Fallback>
        </mc:AlternateContent>
      </w:r>
      <w:r w:rsidR="00950213">
        <w:rPr>
          <w:noProof/>
          <w:lang w:val="fr-BE"/>
        </w:rPr>
        <mc:AlternateContent>
          <mc:Choice Requires="wps">
            <w:drawing>
              <wp:anchor distT="0" distB="0" distL="114300" distR="114300" simplePos="0" relativeHeight="251658246" behindDoc="0" locked="0" layoutInCell="1" allowOverlap="1" wp14:anchorId="7138A4F1" wp14:editId="6F94B072">
                <wp:simplePos x="0" y="0"/>
                <wp:positionH relativeFrom="column">
                  <wp:posOffset>3618865</wp:posOffset>
                </wp:positionH>
                <wp:positionV relativeFrom="paragraph">
                  <wp:posOffset>3145155</wp:posOffset>
                </wp:positionV>
                <wp:extent cx="581660" cy="2156460"/>
                <wp:effectExtent l="0" t="0" r="27940" b="34290"/>
                <wp:wrapNone/>
                <wp:docPr id="8" name="Connecteur droit 8"/>
                <wp:cNvGraphicFramePr/>
                <a:graphic xmlns:a="http://schemas.openxmlformats.org/drawingml/2006/main">
                  <a:graphicData uri="http://schemas.microsoft.com/office/word/2010/wordprocessingShape">
                    <wps:wsp>
                      <wps:cNvCnPr/>
                      <wps:spPr>
                        <a:xfrm>
                          <a:off x="0" y="0"/>
                          <a:ext cx="581660" cy="21564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48FF8" id="Connecteur droit 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5pt,247.65pt" to="330.75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" strokecolor="#f3a447 [3205]" strokeweight=".5pt">
                <v:stroke joinstyle="miter"/>
              </v:line>
            </w:pict>
          </mc:Fallback>
        </mc:AlternateContent>
      </w:r>
      <w:r w:rsidR="00950213">
        <w:rPr>
          <w:noProof/>
          <w:lang w:val="fr-BE"/>
        </w:rPr>
        <mc:AlternateContent>
          <mc:Choice Requires="wps">
            <w:drawing>
              <wp:anchor distT="0" distB="0" distL="114300" distR="114300" simplePos="0" relativeHeight="251658243" behindDoc="0" locked="0" layoutInCell="1" allowOverlap="1" wp14:anchorId="0DECB9C4" wp14:editId="5D8A733C">
                <wp:simplePos x="0" y="0"/>
                <wp:positionH relativeFrom="column">
                  <wp:posOffset>3618865</wp:posOffset>
                </wp:positionH>
                <wp:positionV relativeFrom="paragraph">
                  <wp:posOffset>3129915</wp:posOffset>
                </wp:positionV>
                <wp:extent cx="518160" cy="845820"/>
                <wp:effectExtent l="0" t="0" r="34290" b="30480"/>
                <wp:wrapNone/>
                <wp:docPr id="18" name="Connecteur droit 18"/>
                <wp:cNvGraphicFramePr/>
                <a:graphic xmlns:a="http://schemas.openxmlformats.org/drawingml/2006/main">
                  <a:graphicData uri="http://schemas.microsoft.com/office/word/2010/wordprocessingShape">
                    <wps:wsp>
                      <wps:cNvCnPr/>
                      <wps:spPr>
                        <a:xfrm>
                          <a:off x="0" y="0"/>
                          <a:ext cx="518160" cy="8458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4255E" id="Connecteur droit 1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5pt,246.45pt" to="325.7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" strokecolor="#f3a447 [3205]" strokeweight=".5pt">
                <v:stroke joinstyle="miter"/>
              </v:line>
            </w:pict>
          </mc:Fallback>
        </mc:AlternateContent>
      </w:r>
      <w:r w:rsidR="00950213">
        <w:rPr>
          <w:noProof/>
          <w:lang w:val="fr-BE"/>
        </w:rPr>
        <mc:AlternateContent>
          <mc:Choice Requires="wps">
            <w:drawing>
              <wp:anchor distT="0" distB="0" distL="114300" distR="114300" simplePos="0" relativeHeight="251658242" behindDoc="0" locked="0" layoutInCell="1" allowOverlap="1" wp14:anchorId="2611621A" wp14:editId="12F3A812">
                <wp:simplePos x="0" y="0"/>
                <wp:positionH relativeFrom="column">
                  <wp:posOffset>3603625</wp:posOffset>
                </wp:positionH>
                <wp:positionV relativeFrom="paragraph">
                  <wp:posOffset>1804035</wp:posOffset>
                </wp:positionV>
                <wp:extent cx="502920" cy="2148840"/>
                <wp:effectExtent l="0" t="0" r="30480" b="22860"/>
                <wp:wrapNone/>
                <wp:docPr id="17" name="Connecteur droit 17"/>
                <wp:cNvGraphicFramePr/>
                <a:graphic xmlns:a="http://schemas.openxmlformats.org/drawingml/2006/main">
                  <a:graphicData uri="http://schemas.microsoft.com/office/word/2010/wordprocessingShape">
                    <wps:wsp>
                      <wps:cNvCnPr/>
                      <wps:spPr>
                        <a:xfrm>
                          <a:off x="0" y="0"/>
                          <a:ext cx="502920" cy="21488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BC898" id="Connecteur droit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75pt,142.05pt" to="323.35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" strokecolor="#f3a447 [3205]" strokeweight=".5pt">
                <v:stroke joinstyle="miter"/>
              </v:line>
            </w:pict>
          </mc:Fallback>
        </mc:AlternateContent>
      </w:r>
      <w:r w:rsidR="001D2E05" w:rsidRPr="00A44C64">
        <w:rPr>
          <w:i/>
          <w:iCs/>
          <w:noProof/>
        </w:rPr>
        <w:drawing>
          <wp:anchor distT="0" distB="0" distL="114300" distR="114300" simplePos="0" relativeHeight="251658247" behindDoc="0" locked="0" layoutInCell="1" allowOverlap="1" wp14:anchorId="7F8EB3E2" wp14:editId="30D7CA4B">
            <wp:simplePos x="0" y="0"/>
            <wp:positionH relativeFrom="rightMargin">
              <wp:posOffset>-5128260</wp:posOffset>
            </wp:positionH>
            <wp:positionV relativeFrom="paragraph">
              <wp:posOffset>1348740</wp:posOffset>
            </wp:positionV>
            <wp:extent cx="571500" cy="5715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007A71A1" w:rsidRPr="00A4510D">
        <w:rPr>
          <w:noProof/>
          <w:lang w:val="fr-BE"/>
        </w:rPr>
        <w:drawing>
          <wp:inline distT="0" distB="0" distL="0" distR="0" wp14:anchorId="3AFC312C" wp14:editId="1C97C1AB">
            <wp:extent cx="5760720" cy="6205220"/>
            <wp:effectExtent l="0" t="0" r="0" b="5080"/>
            <wp:docPr id="9"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7B7621" w14:textId="79695387" w:rsidR="00EC305F" w:rsidRPr="003F4206" w:rsidRDefault="00EC305F" w:rsidP="003F4206"/>
    <w:p w14:paraId="0B4C2FCC" w14:textId="58B814F8" w:rsidR="00960AB2" w:rsidRPr="000E594D" w:rsidRDefault="000D40A3" w:rsidP="00236430">
      <w:pPr>
        <w:pStyle w:val="Titre1"/>
      </w:pPr>
      <w:r>
        <w:rPr>
          <w:noProof/>
        </w:rPr>
        <w:lastRenderedPageBreak/>
        <w:drawing>
          <wp:anchor distT="0" distB="0" distL="114300" distR="114300" simplePos="0" relativeHeight="251658248" behindDoc="0" locked="0" layoutInCell="1" allowOverlap="1" wp14:anchorId="2909472F" wp14:editId="3E5B6E75">
            <wp:simplePos x="0" y="0"/>
            <wp:positionH relativeFrom="margin">
              <wp:align>left</wp:align>
            </wp:positionH>
            <wp:positionV relativeFrom="paragraph">
              <wp:posOffset>472440</wp:posOffset>
            </wp:positionV>
            <wp:extent cx="274320" cy="274320"/>
            <wp:effectExtent l="0" t="0" r="0" b="0"/>
            <wp:wrapSquare wrapText="bothSides"/>
            <wp:docPr id="21" name="Graphique 21" descr="Ampoule et engr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Ampoule et engrenag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60AB2" w:rsidRPr="000E594D">
        <w:t xml:space="preserve">Vision et </w:t>
      </w:r>
      <w:r w:rsidR="005319C2" w:rsidRPr="000E594D">
        <w:t>ambitions (</w:t>
      </w:r>
      <w:r w:rsidR="00960AB2" w:rsidRPr="000E594D">
        <w:t>objectifs globaux</w:t>
      </w:r>
      <w:r w:rsidR="005319C2" w:rsidRPr="000E594D">
        <w:t>)</w:t>
      </w:r>
      <w:r w:rsidR="00960AB2" w:rsidRPr="000E594D">
        <w:t xml:space="preserve"> à l’horizon 2030</w:t>
      </w:r>
    </w:p>
    <w:p w14:paraId="2837DD0F" w14:textId="4BE295E5" w:rsidR="00B93464" w:rsidRPr="00A87C5B" w:rsidRDefault="00B93464" w:rsidP="00A87C5B">
      <w:pPr>
        <w:pStyle w:val="Titre2"/>
      </w:pPr>
      <w:r w:rsidRPr="00A87C5B">
        <w:t>Vision et ambitions</w:t>
      </w:r>
    </w:p>
    <w:p w14:paraId="7BF1CABA" w14:textId="77777777" w:rsidR="00E04F4A" w:rsidRPr="00CF6806" w:rsidRDefault="00E04F4A" w:rsidP="007606F0">
      <w:pPr>
        <w:pStyle w:val="Titre3"/>
      </w:pPr>
      <w:r w:rsidRPr="00CF6806">
        <w:t>Introduction</w:t>
      </w:r>
    </w:p>
    <w:p w14:paraId="72F5188E" w14:textId="16113D4A" w:rsidR="004B3806" w:rsidRPr="004B3806" w:rsidRDefault="05F2CCEE" w:rsidP="003F4206">
      <w:pPr>
        <w:rPr>
          <w:lang w:val="fr-BE"/>
        </w:rPr>
      </w:pPr>
      <w:r w:rsidRPr="413F8181">
        <w:rPr>
          <w:lang w:val="fr-BE"/>
        </w:rPr>
        <w:t xml:space="preserve">Les ambitions de la Wallonie sont cadrées par </w:t>
      </w:r>
      <w:r w:rsidR="13D2AA6E" w:rsidRPr="413F8181">
        <w:rPr>
          <w:rFonts w:ascii="Calibri" w:eastAsia="Calibri" w:hAnsi="Calibri" w:cs="Calibri"/>
          <w:lang w:val="fr-BE"/>
        </w:rPr>
        <w:t xml:space="preserve">le « </w:t>
      </w:r>
      <w:r w:rsidR="13D2AA6E" w:rsidRPr="00E36C90">
        <w:rPr>
          <w:rFonts w:ascii="Calibri" w:eastAsia="Calibri" w:hAnsi="Calibri" w:cs="Calibri"/>
          <w:lang w:val="fr-BE"/>
        </w:rPr>
        <w:t xml:space="preserve">Clean </w:t>
      </w:r>
      <w:proofErr w:type="spellStart"/>
      <w:r w:rsidR="13D2AA6E" w:rsidRPr="00E36C90">
        <w:rPr>
          <w:rFonts w:ascii="Calibri" w:eastAsia="Calibri" w:hAnsi="Calibri" w:cs="Calibri"/>
          <w:lang w:val="fr-BE"/>
        </w:rPr>
        <w:t>energy</w:t>
      </w:r>
      <w:proofErr w:type="spellEnd"/>
      <w:r w:rsidR="13D2AA6E" w:rsidRPr="00E36C90">
        <w:rPr>
          <w:rFonts w:ascii="Calibri" w:eastAsia="Calibri" w:hAnsi="Calibri" w:cs="Calibri"/>
          <w:lang w:val="fr-BE"/>
        </w:rPr>
        <w:t xml:space="preserve"> for all </w:t>
      </w:r>
      <w:proofErr w:type="spellStart"/>
      <w:r w:rsidR="13D2AA6E" w:rsidRPr="00E36C90">
        <w:rPr>
          <w:rFonts w:ascii="Calibri" w:eastAsia="Calibri" w:hAnsi="Calibri" w:cs="Calibri"/>
          <w:lang w:val="fr-BE"/>
        </w:rPr>
        <w:t>Europeans</w:t>
      </w:r>
      <w:proofErr w:type="spellEnd"/>
      <w:r w:rsidR="13D2AA6E" w:rsidRPr="00E36C90">
        <w:rPr>
          <w:rFonts w:ascii="Calibri" w:eastAsia="Calibri" w:hAnsi="Calibri" w:cs="Calibri"/>
          <w:lang w:val="fr-BE"/>
        </w:rPr>
        <w:t xml:space="preserve"> package</w:t>
      </w:r>
      <w:r w:rsidR="13D2AA6E" w:rsidRPr="413F8181">
        <w:rPr>
          <w:rFonts w:ascii="Calibri" w:eastAsia="Calibri" w:hAnsi="Calibri" w:cs="Calibri"/>
          <w:lang w:val="fr-BE"/>
        </w:rPr>
        <w:t xml:space="preserve">", qui comprend notamment </w:t>
      </w:r>
      <w:r w:rsidRPr="413F8181">
        <w:rPr>
          <w:lang w:val="fr-BE"/>
        </w:rPr>
        <w:t>le Règlement 2018/1999 du Parlement européen et du Conseil sur la gouvernance de l’union de l’énergie. L’article 3 stipule que chaque État membre notifie à la Commission un plan national intégré en matière d'énergie et de climat (PNEC). Ce plan comporte 5 dimensions, dont la dimension « recherche, innovation et compétitivité ». Ce</w:t>
      </w:r>
      <w:r w:rsidR="3C2EF98A" w:rsidRPr="413F8181">
        <w:rPr>
          <w:rFonts w:ascii="Calibri" w:eastAsia="Calibri" w:hAnsi="Calibri" w:cs="Calibri"/>
          <w:lang w:val="fr-BE"/>
        </w:rPr>
        <w:t xml:space="preserve">tte contribution a été intégrée </w:t>
      </w:r>
      <w:proofErr w:type="gramStart"/>
      <w:r w:rsidR="3C2EF98A" w:rsidRPr="413F8181">
        <w:rPr>
          <w:rFonts w:ascii="Calibri" w:eastAsia="Calibri" w:hAnsi="Calibri" w:cs="Calibri"/>
          <w:lang w:val="fr-BE"/>
        </w:rPr>
        <w:t>au</w:t>
      </w:r>
      <w:proofErr w:type="gramEnd"/>
      <w:r w:rsidR="3C2EF98A" w:rsidRPr="413F8181">
        <w:rPr>
          <w:rFonts w:ascii="Calibri" w:eastAsia="Calibri" w:hAnsi="Calibri" w:cs="Calibri"/>
          <w:lang w:val="fr-BE"/>
        </w:rPr>
        <w:t xml:space="preserve"> Plan National Energie Climat belge</w:t>
      </w:r>
      <w:r w:rsidR="004B3806" w:rsidRPr="413F8181">
        <w:rPr>
          <w:rStyle w:val="Appelnotedebasdep"/>
          <w:rFonts w:ascii="Calibri" w:eastAsia="Calibri" w:hAnsi="Calibri" w:cs="Calibri"/>
          <w:sz w:val="20"/>
          <w:szCs w:val="20"/>
          <w:lang w:val="fr-BE"/>
        </w:rPr>
        <w:footnoteReference w:id="2"/>
      </w:r>
      <w:r w:rsidR="00A329A7">
        <w:rPr>
          <w:rFonts w:ascii="Calibri" w:eastAsia="Calibri" w:hAnsi="Calibri" w:cs="Calibri"/>
          <w:lang w:val="fr-BE"/>
        </w:rPr>
        <w:t xml:space="preserve"> </w:t>
      </w:r>
      <w:r w:rsidRPr="49D4D97B">
        <w:rPr>
          <w:lang w:val="fr-BE"/>
        </w:rPr>
        <w:t xml:space="preserve">transmis officiellement à la Commission européenne. </w:t>
      </w:r>
    </w:p>
    <w:p w14:paraId="3FBBFFB7" w14:textId="2C608CB6" w:rsidR="004B3806" w:rsidRPr="004B3806" w:rsidRDefault="004B3806" w:rsidP="003F4206">
      <w:pPr>
        <w:rPr>
          <w:lang w:val="fr-BE"/>
        </w:rPr>
      </w:pPr>
      <w:r w:rsidRPr="004B3806">
        <w:rPr>
          <w:lang w:val="fr-BE"/>
        </w:rPr>
        <w:t>Le PNEC indique pour la Wallonie</w:t>
      </w:r>
      <w:r w:rsidR="008B0DAD">
        <w:rPr>
          <w:lang w:val="fr-BE"/>
        </w:rPr>
        <w:t xml:space="preserve"> (</w:t>
      </w:r>
      <w:r w:rsidRPr="004B3806">
        <w:rPr>
          <w:lang w:val="fr-BE"/>
        </w:rPr>
        <w:t>page 130</w:t>
      </w:r>
      <w:r w:rsidR="008B0DAD">
        <w:rPr>
          <w:lang w:val="fr-BE"/>
        </w:rPr>
        <w:t>)</w:t>
      </w:r>
      <w:r w:rsidRPr="004B3806">
        <w:rPr>
          <w:lang w:val="fr-BE"/>
        </w:rPr>
        <w:t> : Les domaines thématiques prioritaires seront déterminés à partir des priorités stratégiques de la stratégie de spécialisation intelligente wallonne en recherche et innovation en cours de révision, en visant spécifiquement les matières dans lesquelles une expertise est reconnue en Région Wallonne, et en cohérence avec la feuille de route européenne (SET-plan) et les thématiques du cluster « climat, énergie et mobilité » du futur programme- cadre Horizon Europe.</w:t>
      </w:r>
    </w:p>
    <w:p w14:paraId="2A4DDA56" w14:textId="26D5E081" w:rsidR="004B3806" w:rsidRPr="004B3806" w:rsidRDefault="004B3806" w:rsidP="003F4206">
      <w:pPr>
        <w:rPr>
          <w:lang w:val="fr-BE"/>
        </w:rPr>
      </w:pPr>
      <w:r w:rsidRPr="17EA8EC1">
        <w:rPr>
          <w:lang w:val="fr-BE"/>
        </w:rPr>
        <w:t>L’investissement en recherche, développement et innovation vise à faire des contraintes énergétiques et climatiques des opportunités de développement économique et social, comme la réduction de la précarité énergétique</w:t>
      </w:r>
      <w:r w:rsidR="3A206BD7" w:rsidRPr="17EA8EC1">
        <w:rPr>
          <w:lang w:val="fr-BE"/>
        </w:rPr>
        <w:t xml:space="preserve">, le soutien au développement de nouveaux modèles d’affaires intégrant notamment une approche </w:t>
      </w:r>
      <w:r w:rsidR="00876A63" w:rsidRPr="17EA8EC1">
        <w:rPr>
          <w:lang w:val="fr-BE"/>
        </w:rPr>
        <w:t>circulaire</w:t>
      </w:r>
      <w:r w:rsidRPr="17EA8EC1">
        <w:rPr>
          <w:lang w:val="fr-BE"/>
        </w:rPr>
        <w:t>. Il vise également à diminuer le coût des technologies et systèmes énergétiques et leur impact au niveau des ressources afin de diminuer les émissions de CO</w:t>
      </w:r>
      <w:r w:rsidRPr="00217ADB">
        <w:rPr>
          <w:vertAlign w:val="subscript"/>
          <w:lang w:val="fr-BE"/>
        </w:rPr>
        <w:t>2</w:t>
      </w:r>
      <w:r w:rsidRPr="17EA8EC1">
        <w:rPr>
          <w:lang w:val="fr-BE"/>
        </w:rPr>
        <w:t>, les consommations d’énergie et faciliter le développement des énergies renouvelables. Enfin, la recherche s’intéresser</w:t>
      </w:r>
      <w:r w:rsidR="00202AE7">
        <w:rPr>
          <w:lang w:val="fr-BE"/>
        </w:rPr>
        <w:t>a</w:t>
      </w:r>
      <w:r w:rsidRPr="17EA8EC1">
        <w:rPr>
          <w:lang w:val="fr-BE"/>
        </w:rPr>
        <w:t xml:space="preserve"> à l’acceptation sociale des nouvelles technologies </w:t>
      </w:r>
      <w:r w:rsidR="27379DF7" w:rsidRPr="17EA8EC1">
        <w:rPr>
          <w:lang w:val="fr-BE"/>
        </w:rPr>
        <w:t xml:space="preserve">et services associés </w:t>
      </w:r>
      <w:r w:rsidRPr="17EA8EC1">
        <w:rPr>
          <w:lang w:val="fr-BE"/>
        </w:rPr>
        <w:t>et impliquer</w:t>
      </w:r>
      <w:r w:rsidR="00A122E0">
        <w:rPr>
          <w:lang w:val="fr-BE"/>
        </w:rPr>
        <w:t>a</w:t>
      </w:r>
      <w:r w:rsidRPr="17EA8EC1">
        <w:rPr>
          <w:lang w:val="fr-BE"/>
        </w:rPr>
        <w:t xml:space="preserve"> le citoyen</w:t>
      </w:r>
      <w:r w:rsidR="06CAEE3F" w:rsidRPr="17EA8EC1">
        <w:rPr>
          <w:lang w:val="fr-BE"/>
        </w:rPr>
        <w:t xml:space="preserve"> et les entreprises</w:t>
      </w:r>
      <w:r w:rsidRPr="17EA8EC1">
        <w:rPr>
          <w:lang w:val="fr-BE"/>
        </w:rPr>
        <w:t xml:space="preserve"> dans leur conception, leur acceptation sociale et leur utilisation, par exemple </w:t>
      </w:r>
      <w:r w:rsidR="001349B1">
        <w:rPr>
          <w:lang w:val="fr-BE"/>
        </w:rPr>
        <w:t>via</w:t>
      </w:r>
      <w:r w:rsidRPr="17EA8EC1">
        <w:rPr>
          <w:lang w:val="fr-BE"/>
        </w:rPr>
        <w:t xml:space="preserve"> des « laboratoires vivants »</w:t>
      </w:r>
      <w:r w:rsidR="00ED3FDC" w:rsidRPr="17EA8EC1">
        <w:rPr>
          <w:lang w:val="fr-BE"/>
        </w:rPr>
        <w:t xml:space="preserve"> (living </w:t>
      </w:r>
      <w:proofErr w:type="spellStart"/>
      <w:r w:rsidR="00D41A79" w:rsidRPr="17EA8EC1">
        <w:rPr>
          <w:lang w:val="fr-BE"/>
        </w:rPr>
        <w:t>lab</w:t>
      </w:r>
      <w:r w:rsidR="00FF05EC">
        <w:rPr>
          <w:lang w:val="fr-BE"/>
        </w:rPr>
        <w:t>s</w:t>
      </w:r>
      <w:proofErr w:type="spellEnd"/>
      <w:r w:rsidR="00ED3FDC" w:rsidRPr="17EA8EC1">
        <w:rPr>
          <w:lang w:val="fr-BE"/>
        </w:rPr>
        <w:t>)</w:t>
      </w:r>
      <w:r w:rsidR="0C8AFF18" w:rsidRPr="17EA8EC1">
        <w:rPr>
          <w:lang w:val="fr-BE"/>
        </w:rPr>
        <w:t xml:space="preserve"> ou des accompagnements visant </w:t>
      </w:r>
      <w:r w:rsidR="753153AB" w:rsidRPr="17EA8EC1">
        <w:rPr>
          <w:lang w:val="fr-BE"/>
        </w:rPr>
        <w:t xml:space="preserve">à </w:t>
      </w:r>
      <w:r w:rsidR="0C8AFF18" w:rsidRPr="17EA8EC1">
        <w:rPr>
          <w:lang w:val="fr-BE"/>
        </w:rPr>
        <w:t>soutenir les entreprises de toutes tailles dans cette transition</w:t>
      </w:r>
      <w:r w:rsidRPr="17EA8EC1">
        <w:rPr>
          <w:lang w:val="fr-BE"/>
        </w:rPr>
        <w:t xml:space="preserve">. Outre l’impact à long terme sur l’atténuation du changement climatique, la recherche-énergie amène des </w:t>
      </w:r>
      <w:proofErr w:type="spellStart"/>
      <w:r w:rsidRPr="17EA8EC1">
        <w:rPr>
          <w:lang w:val="fr-BE"/>
        </w:rPr>
        <w:t>co</w:t>
      </w:r>
      <w:proofErr w:type="spellEnd"/>
      <w:r w:rsidRPr="17EA8EC1">
        <w:rPr>
          <w:lang w:val="fr-BE"/>
        </w:rPr>
        <w:t>-bénéfices en termes de santé, de qualité de l’air, de confort d’hiver et d’été dans les bâtiments</w:t>
      </w:r>
      <w:r w:rsidR="00C01102" w:rsidRPr="17EA8EC1">
        <w:rPr>
          <w:lang w:val="fr-BE"/>
        </w:rPr>
        <w:t>,</w:t>
      </w:r>
      <w:r w:rsidRPr="17EA8EC1">
        <w:rPr>
          <w:lang w:val="fr-BE"/>
        </w:rPr>
        <w:t xml:space="preserve"> de réduction du coût des investissements et de la facture énergétique</w:t>
      </w:r>
      <w:r w:rsidR="13D2A00B" w:rsidRPr="17EA8EC1">
        <w:rPr>
          <w:lang w:val="fr-BE"/>
        </w:rPr>
        <w:t xml:space="preserve"> et, in fine, de la dépendance géopolitique de la Wallonie</w:t>
      </w:r>
      <w:r w:rsidRPr="17EA8EC1">
        <w:rPr>
          <w:lang w:val="fr-BE"/>
        </w:rPr>
        <w:t>.</w:t>
      </w:r>
    </w:p>
    <w:p w14:paraId="07BDDA54" w14:textId="5DA1579F" w:rsidR="004B3806" w:rsidRPr="004B3806" w:rsidRDefault="05F2CCEE" w:rsidP="003F4206">
      <w:r w:rsidRPr="49D4D97B">
        <w:t xml:space="preserve">Les objectifs </w:t>
      </w:r>
      <w:r w:rsidR="2FB2167A" w:rsidRPr="49D4D97B">
        <w:t xml:space="preserve">énergie-climat </w:t>
      </w:r>
      <w:r w:rsidRPr="49D4D97B">
        <w:t>wallons sont :</w:t>
      </w:r>
    </w:p>
    <w:p w14:paraId="196D8E20" w14:textId="31E6E15A" w:rsidR="004B3806" w:rsidRPr="004B3806" w:rsidRDefault="05F2CCEE" w:rsidP="009D4D68">
      <w:pPr>
        <w:pStyle w:val="Paragraphedeliste"/>
        <w:numPr>
          <w:ilvl w:val="0"/>
          <w:numId w:val="5"/>
        </w:numPr>
      </w:pPr>
      <w:r w:rsidRPr="00023642">
        <w:rPr>
          <w:b/>
          <w:bCs/>
        </w:rPr>
        <w:t>Gaz à effet de serre</w:t>
      </w:r>
      <w:r w:rsidRPr="49D4D97B">
        <w:t xml:space="preserve"> : réduction des émissions de gaz à effet de serre </w:t>
      </w:r>
      <w:r w:rsidR="11750831" w:rsidRPr="00023642">
        <w:rPr>
          <w:rFonts w:ascii="Calibri" w:eastAsia="Calibri" w:hAnsi="Calibri" w:cs="Calibri"/>
          <w:lang w:val="fr"/>
        </w:rPr>
        <w:t xml:space="preserve">des secteurs non ETS (Emission Trading System) </w:t>
      </w:r>
      <w:r w:rsidRPr="49D4D97B">
        <w:t xml:space="preserve">en 2030 de </w:t>
      </w:r>
      <w:r w:rsidR="5D5858FC" w:rsidRPr="49D4D97B">
        <w:t>37</w:t>
      </w:r>
      <w:r w:rsidRPr="49D4D97B">
        <w:t xml:space="preserve">% par rapport à </w:t>
      </w:r>
      <w:r w:rsidR="00227F2E">
        <w:t>2005</w:t>
      </w:r>
      <w:r w:rsidRPr="49D4D97B">
        <w:t xml:space="preserve">, et </w:t>
      </w:r>
      <w:r w:rsidR="67F06547" w:rsidRPr="00023642">
        <w:rPr>
          <w:rFonts w:ascii="Calibri" w:eastAsia="Calibri" w:hAnsi="Calibri" w:cs="Calibri"/>
          <w:lang w:val="fr"/>
        </w:rPr>
        <w:t xml:space="preserve">atteinte de la neutralité carbone </w:t>
      </w:r>
      <w:r w:rsidRPr="49D4D97B">
        <w:t>en 2050</w:t>
      </w:r>
      <w:r w:rsidR="58D2EF83" w:rsidRPr="49D4D97B">
        <w:t>.</w:t>
      </w:r>
      <w:r w:rsidR="00E36C90" w:rsidRPr="00023642">
        <w:rPr>
          <w:lang w:val="fr-BE"/>
        </w:rPr>
        <w:t xml:space="preserve"> </w:t>
      </w:r>
      <w:r w:rsidR="00E36C90" w:rsidRPr="00E36C90">
        <w:t>Afin d’intégrer l’objectif de 55% de réduction des émissions de gaz à effet de serre par rapport à 1990, inscrit dans la Déclaration de politique régionale, les objectifs de réduction des gaz à effet de serre, d’efficience énergétique et de production d’énergies renouvelables</w:t>
      </w:r>
      <w:r w:rsidR="00E36C90">
        <w:t xml:space="preserve"> ci-dessous </w:t>
      </w:r>
      <w:r w:rsidR="00E36C90" w:rsidRPr="00E36C90">
        <w:t xml:space="preserve">à </w:t>
      </w:r>
      <w:r w:rsidR="00E36C90" w:rsidRPr="00E36C90">
        <w:lastRenderedPageBreak/>
        <w:t>l’horizon 2030 vont être renforcés</w:t>
      </w:r>
      <w:r w:rsidR="00E36C90">
        <w:t xml:space="preserve">. Nous indiquons néanmoins les objectifs </w:t>
      </w:r>
      <w:r w:rsidR="009A4356">
        <w:t xml:space="preserve">2019 </w:t>
      </w:r>
      <w:r w:rsidR="00E36C90">
        <w:t>d</w:t>
      </w:r>
      <w:r w:rsidR="009A4356">
        <w:t xml:space="preserve">e la contribution wallonne </w:t>
      </w:r>
      <w:proofErr w:type="gramStart"/>
      <w:r w:rsidR="009A4356">
        <w:t>a</w:t>
      </w:r>
      <w:r w:rsidR="00E36C90">
        <w:t>u</w:t>
      </w:r>
      <w:proofErr w:type="gramEnd"/>
      <w:r w:rsidR="00E36C90">
        <w:t xml:space="preserve"> Pla</w:t>
      </w:r>
      <w:r w:rsidR="009A4356">
        <w:t>n National Énergie-Climat (PNEC).</w:t>
      </w:r>
    </w:p>
    <w:p w14:paraId="1AF231A7" w14:textId="1CBA7DF2" w:rsidR="004B3806" w:rsidRPr="004B3806" w:rsidRDefault="004B3806" w:rsidP="009D4D68">
      <w:pPr>
        <w:pStyle w:val="Paragraphedeliste"/>
        <w:numPr>
          <w:ilvl w:val="0"/>
          <w:numId w:val="5"/>
        </w:numPr>
      </w:pPr>
      <w:r w:rsidRPr="00023642">
        <w:rPr>
          <w:b/>
          <w:bCs/>
        </w:rPr>
        <w:t>Efficience énergétique</w:t>
      </w:r>
      <w:r w:rsidRPr="004B3806">
        <w:t xml:space="preserve"> : réduction de la consommation d’énergie </w:t>
      </w:r>
      <w:r w:rsidR="00675AAD">
        <w:t>finale</w:t>
      </w:r>
      <w:r w:rsidRPr="004B3806">
        <w:t xml:space="preserve"> en 2030 de </w:t>
      </w:r>
      <w:r w:rsidR="00675AAD">
        <w:t>2</w:t>
      </w:r>
      <w:r w:rsidRPr="004B3806">
        <w:t>3% par rapport à 2005 et par rapport à un scénario à politique inchangée, et de 50%</w:t>
      </w:r>
      <w:r w:rsidR="00675AAD">
        <w:rPr>
          <w:rStyle w:val="Appelnotedebasdep"/>
          <w:rFonts w:cstheme="minorHAnsi"/>
          <w:sz w:val="20"/>
          <w:szCs w:val="20"/>
        </w:rPr>
        <w:footnoteReference w:id="3"/>
      </w:r>
      <w:r w:rsidRPr="004B3806">
        <w:t xml:space="preserve"> en 2050.</w:t>
      </w:r>
    </w:p>
    <w:p w14:paraId="586786D8" w14:textId="72365BC1" w:rsidR="004B3806" w:rsidRPr="004B3806" w:rsidRDefault="004B3806" w:rsidP="009D4D68">
      <w:pPr>
        <w:pStyle w:val="Paragraphedeliste"/>
        <w:numPr>
          <w:ilvl w:val="0"/>
          <w:numId w:val="5"/>
        </w:numPr>
      </w:pPr>
      <w:r w:rsidRPr="00023642">
        <w:rPr>
          <w:b/>
          <w:bCs/>
        </w:rPr>
        <w:t>Production d’énergie renouvelable</w:t>
      </w:r>
      <w:r w:rsidRPr="214A5666">
        <w:t xml:space="preserve"> : elle doit couvrir 23</w:t>
      </w:r>
      <w:r w:rsidR="00FF05EC">
        <w:t>,</w:t>
      </w:r>
      <w:r w:rsidRPr="214A5666">
        <w:t>5 % de la consommation</w:t>
      </w:r>
      <w:r w:rsidR="00564FB5">
        <w:t xml:space="preserve"> finale</w:t>
      </w:r>
      <w:r w:rsidRPr="214A5666">
        <w:t xml:space="preserve"> d’énergie en 2030 et 100% en 2050.</w:t>
      </w:r>
    </w:p>
    <w:p w14:paraId="16ACE8A2" w14:textId="59418A99" w:rsidR="004B3806" w:rsidRPr="004B3806" w:rsidRDefault="004B3806" w:rsidP="003F4206">
      <w:r w:rsidRPr="5A3BC42F">
        <w:t xml:space="preserve">Le développement des technologies et systèmes pour y arriver est mondial. La Wallonie apportera sa contribution dans les </w:t>
      </w:r>
      <w:r w:rsidR="00423EC3">
        <w:t xml:space="preserve">4 ambitions et </w:t>
      </w:r>
      <w:r w:rsidR="00FF05EC">
        <w:t>4</w:t>
      </w:r>
      <w:r w:rsidRPr="5A3BC42F">
        <w:t xml:space="preserve"> aires stratégiques retenues dans le </w:t>
      </w:r>
      <w:r w:rsidR="005F5ED2">
        <w:t>D</w:t>
      </w:r>
      <w:r w:rsidRPr="5A3BC42F">
        <w:t>omaine d’</w:t>
      </w:r>
      <w:r w:rsidR="005F5ED2">
        <w:t>I</w:t>
      </w:r>
      <w:r w:rsidRPr="5A3BC42F">
        <w:t xml:space="preserve">nnovation </w:t>
      </w:r>
      <w:r w:rsidR="005F5ED2">
        <w:t>S</w:t>
      </w:r>
      <w:r w:rsidRPr="5A3BC42F">
        <w:t xml:space="preserve">tratégique </w:t>
      </w:r>
      <w:r w:rsidR="00FF05EC">
        <w:t>« </w:t>
      </w:r>
      <w:r w:rsidRPr="5A3BC42F">
        <w:t>Systèmes énergétiques et habitats durables</w:t>
      </w:r>
      <w:r w:rsidR="00FF05EC">
        <w:t> »</w:t>
      </w:r>
      <w:r w:rsidRPr="5A3BC42F">
        <w:t>.</w:t>
      </w:r>
    </w:p>
    <w:p w14:paraId="76E13B68" w14:textId="6E1B4CE6" w:rsidR="000E594D" w:rsidRPr="007606F0" w:rsidRDefault="00930565" w:rsidP="007606F0">
      <w:pPr>
        <w:pStyle w:val="Titre3"/>
      </w:pPr>
      <w:r w:rsidRPr="007606F0">
        <w:t xml:space="preserve">Ambition 1 : </w:t>
      </w:r>
      <w:r w:rsidR="000E594D" w:rsidRPr="007606F0">
        <w:t>Amélioration de l’efficacité énergétique</w:t>
      </w:r>
      <w:r w:rsidR="004B3806" w:rsidRPr="007606F0">
        <w:t xml:space="preserve"> des bâtiments</w:t>
      </w:r>
      <w:r w:rsidR="005C5FCB" w:rsidRPr="007606F0">
        <w:t xml:space="preserve"> et réduction des émissions de CO2 dans la construction</w:t>
      </w:r>
    </w:p>
    <w:p w14:paraId="4557D4BD" w14:textId="0281B3FA" w:rsidR="000F1DC5" w:rsidRDefault="000F1DC5" w:rsidP="003F4206">
      <w:pPr>
        <w:rPr>
          <w:color w:val="auto"/>
          <w:szCs w:val="20"/>
          <w:lang w:val="fr-BE"/>
        </w:rPr>
      </w:pPr>
      <w:r w:rsidRPr="00D0211D">
        <w:rPr>
          <w:lang w:val="fr-BE"/>
        </w:rPr>
        <w:t>En 2030, le secteur wallon du bâtiment sera à la pointe en matière de constructions « zéro énergie », de rénovations performantes et maîtrisera les technologies de matériaux, composants et structures à faible impact environnemental.</w:t>
      </w:r>
    </w:p>
    <w:p w14:paraId="2F7BE41A" w14:textId="423038DD" w:rsidR="00676275" w:rsidRDefault="00007276" w:rsidP="003F4206">
      <w:pPr>
        <w:rPr>
          <w:lang w:val="fr-BE"/>
        </w:rPr>
      </w:pPr>
      <w:r>
        <w:rPr>
          <w:lang w:val="fr-BE"/>
        </w:rPr>
        <w:t xml:space="preserve">L’enjeu est énorme et la rénovation </w:t>
      </w:r>
      <w:r w:rsidR="00F032EC">
        <w:rPr>
          <w:lang w:val="fr-BE"/>
        </w:rPr>
        <w:t xml:space="preserve">engagera </w:t>
      </w:r>
      <w:r>
        <w:rPr>
          <w:lang w:val="fr-BE"/>
        </w:rPr>
        <w:t xml:space="preserve">des moyens financiers </w:t>
      </w:r>
      <w:r w:rsidR="00F032EC">
        <w:rPr>
          <w:lang w:val="fr-BE"/>
        </w:rPr>
        <w:t>et humains considérables. En effet, e</w:t>
      </w:r>
      <w:r w:rsidR="004B3806" w:rsidRPr="004B3806">
        <w:rPr>
          <w:lang w:val="fr-BE"/>
        </w:rPr>
        <w:t>n 2017, les bâtiments étaient responsables de 38 % des consommations d’énergie de la Région (28 % pour le résidentiel, 10 % pour le tertiaire). Ces consommations représentent 21 % des émissions de gaz à effet de serre de la Région (17 % pour le résidentiel et 4 % pour le tertiaire)</w:t>
      </w:r>
      <w:r w:rsidR="00123C4B">
        <w:rPr>
          <w:rStyle w:val="Appelnotedebasdep"/>
          <w:rFonts w:cstheme="minorHAnsi"/>
          <w:color w:val="auto"/>
          <w:sz w:val="20"/>
          <w:szCs w:val="20"/>
          <w:lang w:val="fr-BE"/>
        </w:rPr>
        <w:footnoteReference w:id="4"/>
      </w:r>
      <w:r w:rsidR="004B3806" w:rsidRPr="004B3806">
        <w:rPr>
          <w:lang w:val="fr-BE"/>
        </w:rPr>
        <w:t xml:space="preserve">. </w:t>
      </w:r>
      <w:r w:rsidR="00A53B25">
        <w:rPr>
          <w:lang w:val="fr-BE"/>
        </w:rPr>
        <w:t>Outre les aspects purement énergétiques</w:t>
      </w:r>
      <w:r w:rsidR="005C5FCB">
        <w:rPr>
          <w:lang w:val="fr-BE"/>
        </w:rPr>
        <w:t>,</w:t>
      </w:r>
      <w:r w:rsidR="00A53B25">
        <w:rPr>
          <w:lang w:val="fr-BE"/>
        </w:rPr>
        <w:t xml:space="preserve"> il s’agira </w:t>
      </w:r>
      <w:r w:rsidR="004B3806" w:rsidRPr="004B3806">
        <w:rPr>
          <w:lang w:val="fr-BE"/>
        </w:rPr>
        <w:t>(i) d’améliorer le confort et la santé des habitants, avec une attention particulière aux personnes en situation de précarité, (ii) de réduire les impacts environnementaux</w:t>
      </w:r>
      <w:r w:rsidR="000C16E0">
        <w:rPr>
          <w:lang w:val="fr-BE"/>
        </w:rPr>
        <w:t>, notamment les émissions de CO2,</w:t>
      </w:r>
      <w:r w:rsidR="004B3806" w:rsidRPr="004B3806">
        <w:rPr>
          <w:lang w:val="fr-BE"/>
        </w:rPr>
        <w:t xml:space="preserve"> liés à </w:t>
      </w:r>
      <w:r w:rsidR="000C16E0">
        <w:rPr>
          <w:lang w:val="fr-BE"/>
        </w:rPr>
        <w:t xml:space="preserve">la construction et à </w:t>
      </w:r>
      <w:r w:rsidR="004B3806" w:rsidRPr="004B3806">
        <w:rPr>
          <w:lang w:val="fr-BE"/>
        </w:rPr>
        <w:t>l’occupation du parc de bâtiments et (iii) de diminuer la dépendance énergétique de la Région.</w:t>
      </w:r>
    </w:p>
    <w:p w14:paraId="442E5868" w14:textId="6CBA7195" w:rsidR="004B3806" w:rsidRPr="004B3806" w:rsidRDefault="00D97F14" w:rsidP="003F4206">
      <w:pPr>
        <w:rPr>
          <w:lang w:val="fr-BE"/>
        </w:rPr>
      </w:pPr>
      <w:r>
        <w:rPr>
          <w:lang w:val="fr-BE"/>
        </w:rPr>
        <w:t>Pour mémoire</w:t>
      </w:r>
      <w:r w:rsidR="004B3806" w:rsidRPr="004B3806">
        <w:rPr>
          <w:lang w:val="fr-BE"/>
        </w:rPr>
        <w:t xml:space="preserve">, les objectifs </w:t>
      </w:r>
      <w:r>
        <w:rPr>
          <w:lang w:val="fr-BE"/>
        </w:rPr>
        <w:t xml:space="preserve">de la stratégie de rénovation </w:t>
      </w:r>
      <w:r w:rsidR="004B3806" w:rsidRPr="004B3806">
        <w:rPr>
          <w:lang w:val="fr-BE"/>
        </w:rPr>
        <w:t>sont</w:t>
      </w:r>
      <w:r w:rsidR="00A84788">
        <w:rPr>
          <w:lang w:val="fr-BE"/>
        </w:rPr>
        <w:t> :</w:t>
      </w:r>
    </w:p>
    <w:p w14:paraId="41026C0B" w14:textId="16282B76" w:rsidR="004B3806" w:rsidRPr="00FF05EC" w:rsidRDefault="004B3806" w:rsidP="009D4D68">
      <w:pPr>
        <w:pStyle w:val="Paragraphedeliste"/>
        <w:numPr>
          <w:ilvl w:val="0"/>
          <w:numId w:val="6"/>
        </w:numPr>
        <w:rPr>
          <w:lang w:val="fr-BE"/>
        </w:rPr>
      </w:pPr>
      <w:r w:rsidRPr="00FF05EC">
        <w:rPr>
          <w:b/>
          <w:bCs/>
          <w:lang w:val="fr-BE"/>
        </w:rPr>
        <w:t>Pour le résidentiel</w:t>
      </w:r>
      <w:r w:rsidRPr="00FF05EC">
        <w:rPr>
          <w:lang w:val="fr-BE"/>
        </w:rPr>
        <w:t xml:space="preserve"> : tendre en 2050 vers le label PEB A décarboné en moyenne pour l’ensemble du parc de logements et viser en priorité la rénovation profonde des logements les moins performants</w:t>
      </w:r>
      <w:r w:rsidR="00B63C6C" w:rsidRPr="00FF05EC">
        <w:rPr>
          <w:lang w:val="fr-BE"/>
        </w:rPr>
        <w:t>. Cette rénovation doit être également réalisée en favorisant la circularité (lien avec l</w:t>
      </w:r>
      <w:r w:rsidR="00A75DB9">
        <w:rPr>
          <w:lang w:val="fr-BE"/>
        </w:rPr>
        <w:t>e</w:t>
      </w:r>
      <w:r w:rsidR="00B63C6C" w:rsidRPr="00FF05EC">
        <w:rPr>
          <w:lang w:val="fr-BE"/>
        </w:rPr>
        <w:t xml:space="preserve"> DIS </w:t>
      </w:r>
      <w:r w:rsidR="00A75DB9">
        <w:rPr>
          <w:lang w:val="fr-BE"/>
        </w:rPr>
        <w:t>‘</w:t>
      </w:r>
      <w:r w:rsidR="00B63C6C" w:rsidRPr="00FF05EC">
        <w:rPr>
          <w:lang w:val="fr-BE"/>
        </w:rPr>
        <w:t>Matériaux circulaires</w:t>
      </w:r>
      <w:r w:rsidR="00A75DB9">
        <w:rPr>
          <w:lang w:val="fr-BE"/>
        </w:rPr>
        <w:t>’</w:t>
      </w:r>
      <w:r w:rsidR="00B63C6C" w:rsidRPr="00FF05EC">
        <w:rPr>
          <w:lang w:val="fr-BE"/>
        </w:rPr>
        <w:t>) et en analy</w:t>
      </w:r>
      <w:r w:rsidR="00D97F14" w:rsidRPr="00FF05EC">
        <w:rPr>
          <w:lang w:val="fr-BE"/>
        </w:rPr>
        <w:t>s</w:t>
      </w:r>
      <w:r w:rsidR="00B63C6C" w:rsidRPr="00FF05EC">
        <w:rPr>
          <w:lang w:val="fr-BE"/>
        </w:rPr>
        <w:t xml:space="preserve">ant l'impact carbone des moyens mis en œuvre. </w:t>
      </w:r>
      <w:r w:rsidR="006D4EE5" w:rsidRPr="00FF05EC">
        <w:rPr>
          <w:lang w:val="fr-BE"/>
        </w:rPr>
        <w:t>Si</w:t>
      </w:r>
      <w:r w:rsidR="00B63C6C" w:rsidRPr="00FF05EC">
        <w:rPr>
          <w:lang w:val="fr-BE"/>
        </w:rPr>
        <w:t xml:space="preserve"> nécessaire un équilibre entre performance énergétique et impact carbone liée à la rénovation sera réalisé.</w:t>
      </w:r>
    </w:p>
    <w:p w14:paraId="14F7A8CE" w14:textId="09C59AD0" w:rsidR="004B3806" w:rsidRPr="00FF05EC" w:rsidRDefault="004B3806" w:rsidP="009D4D68">
      <w:pPr>
        <w:pStyle w:val="Paragraphedeliste"/>
        <w:numPr>
          <w:ilvl w:val="0"/>
          <w:numId w:val="6"/>
        </w:numPr>
        <w:rPr>
          <w:lang w:val="fr-BE"/>
        </w:rPr>
      </w:pPr>
      <w:r w:rsidRPr="00FF05EC">
        <w:rPr>
          <w:b/>
          <w:bCs/>
          <w:lang w:val="fr-BE"/>
        </w:rPr>
        <w:t>Pour le tertiaire</w:t>
      </w:r>
      <w:r w:rsidRPr="00FF05EC">
        <w:rPr>
          <w:lang w:val="fr-BE"/>
        </w:rPr>
        <w:t xml:space="preserve"> : tendre en 2040 vers un parc de bâtiments tertiaires efficace en énergie et neutre en carbone pour le chauffage, la production d’eau chaude sanitaire, le refroidissement</w:t>
      </w:r>
      <w:r w:rsidR="006A21D4" w:rsidRPr="00FF05EC">
        <w:rPr>
          <w:lang w:val="fr-BE"/>
        </w:rPr>
        <w:t xml:space="preserve">, </w:t>
      </w:r>
      <w:r w:rsidR="00190131" w:rsidRPr="00FF05EC">
        <w:rPr>
          <w:lang w:val="fr-BE"/>
        </w:rPr>
        <w:t>la ventilation,</w:t>
      </w:r>
      <w:r w:rsidRPr="00FF05EC">
        <w:rPr>
          <w:lang w:val="fr-BE"/>
        </w:rPr>
        <w:t xml:space="preserve"> et l’éclairage.</w:t>
      </w:r>
    </w:p>
    <w:p w14:paraId="0B4160B5" w14:textId="014A6354" w:rsidR="000D0845" w:rsidRDefault="009F70CF" w:rsidP="003F4206">
      <w:pPr>
        <w:rPr>
          <w:lang w:val="fr-BE"/>
        </w:rPr>
      </w:pPr>
      <w:r>
        <w:rPr>
          <w:lang w:val="fr-BE"/>
        </w:rPr>
        <w:t xml:space="preserve">La stratégie de rénovation prévoit un phasage quantifié et échelonné. </w:t>
      </w:r>
      <w:r w:rsidR="00525629" w:rsidRPr="00525629">
        <w:rPr>
          <w:lang w:val="fr-BE"/>
        </w:rPr>
        <w:t>Il s’agit de scénarios permettant d’atteindre l’objectif de réduction de -55% d’émissions de GES en 2030 par rapport à 1990 et d’avoir un parc de bâtiments décarboné en 2050</w:t>
      </w:r>
      <w:r w:rsidR="00525629" w:rsidRPr="00525629">
        <w:rPr>
          <w:vertAlign w:val="superscript"/>
          <w:lang w:val="fr-BE"/>
        </w:rPr>
        <w:t>3</w:t>
      </w:r>
      <w:r w:rsidR="00525629">
        <w:rPr>
          <w:lang w:val="fr-BE"/>
        </w:rPr>
        <w:t>.</w:t>
      </w:r>
    </w:p>
    <w:p w14:paraId="17B7CD44" w14:textId="7BDD6E39" w:rsidR="00525629" w:rsidRPr="004B3806" w:rsidRDefault="00931A9C" w:rsidP="003F4206">
      <w:pPr>
        <w:rPr>
          <w:lang w:val="fr-BE"/>
        </w:rPr>
      </w:pPr>
      <w:r>
        <w:rPr>
          <w:lang w:val="fr-BE"/>
        </w:rPr>
        <w:lastRenderedPageBreak/>
        <w:t>Au travers de la stratégie de spécialisation intelligente</w:t>
      </w:r>
      <w:r w:rsidR="003E1763">
        <w:rPr>
          <w:lang w:val="fr-BE"/>
        </w:rPr>
        <w:t xml:space="preserve">, la Wallonie entend développer les technologies de pointe qui contribueront à atteindre </w:t>
      </w:r>
      <w:r w:rsidR="00F7339B">
        <w:rPr>
          <w:lang w:val="fr-BE"/>
        </w:rPr>
        <w:t>c</w:t>
      </w:r>
      <w:r w:rsidR="003E1763">
        <w:rPr>
          <w:lang w:val="fr-BE"/>
        </w:rPr>
        <w:t>es objectifs en Wallonie et ailleurs.</w:t>
      </w:r>
    </w:p>
    <w:p w14:paraId="10CADCF4" w14:textId="0F001ECF" w:rsidR="004B3806" w:rsidRPr="004A4AAD" w:rsidRDefault="004B3806" w:rsidP="007606F0">
      <w:pPr>
        <w:pStyle w:val="Titre3"/>
        <w:rPr>
          <w:rFonts w:cstheme="minorHAnsi"/>
        </w:rPr>
      </w:pPr>
      <w:r w:rsidRPr="686FA2B7">
        <w:t>Ambition 2 : Amélioration de l’efficacité énergétique des productions industrielles</w:t>
      </w:r>
      <w:r w:rsidR="00CE6FF1" w:rsidRPr="686FA2B7">
        <w:t xml:space="preserve"> et leur décarbonation</w:t>
      </w:r>
    </w:p>
    <w:p w14:paraId="1C673161" w14:textId="69F3A536" w:rsidR="00C92059" w:rsidRDefault="004B3806" w:rsidP="003F4206">
      <w:pPr>
        <w:rPr>
          <w:lang w:val="fr-BE"/>
        </w:rPr>
      </w:pPr>
      <w:r w:rsidRPr="59E262E8">
        <w:rPr>
          <w:lang w:val="fr-BE"/>
        </w:rPr>
        <w:t xml:space="preserve">L’industrie </w:t>
      </w:r>
      <w:r w:rsidR="006F515C" w:rsidRPr="59E262E8">
        <w:rPr>
          <w:lang w:val="fr-BE"/>
        </w:rPr>
        <w:t xml:space="preserve">wallonne </w:t>
      </w:r>
      <w:r w:rsidRPr="59E262E8">
        <w:rPr>
          <w:lang w:val="fr-BE"/>
        </w:rPr>
        <w:t xml:space="preserve">consomme 39,7 TWh en 2017, soit 32% de la consommation énergétique finale, et </w:t>
      </w:r>
      <w:r w:rsidR="00875EEF" w:rsidRPr="59E262E8">
        <w:rPr>
          <w:lang w:val="fr-BE"/>
        </w:rPr>
        <w:t xml:space="preserve">est responsable </w:t>
      </w:r>
      <w:r w:rsidRPr="59E262E8">
        <w:rPr>
          <w:lang w:val="fr-BE"/>
        </w:rPr>
        <w:t>de 30 % des émissions de gaz à effet de serre. L’ambition est d</w:t>
      </w:r>
      <w:r w:rsidR="000A56A9" w:rsidRPr="59E262E8">
        <w:rPr>
          <w:lang w:val="fr-BE"/>
        </w:rPr>
        <w:t>’arriver à</w:t>
      </w:r>
      <w:r w:rsidRPr="59E262E8">
        <w:rPr>
          <w:lang w:val="fr-BE"/>
        </w:rPr>
        <w:t xml:space="preserve"> </w:t>
      </w:r>
      <w:r w:rsidR="00180B19" w:rsidRPr="59E262E8">
        <w:rPr>
          <w:lang w:val="fr-BE"/>
        </w:rPr>
        <w:t xml:space="preserve">diminuer </w:t>
      </w:r>
      <w:r w:rsidR="0093154F" w:rsidRPr="59E262E8">
        <w:rPr>
          <w:lang w:val="fr-BE"/>
        </w:rPr>
        <w:t xml:space="preserve">la consommation énergétique de l’industrie et à </w:t>
      </w:r>
      <w:r w:rsidR="007E3AA2" w:rsidRPr="59E262E8">
        <w:rPr>
          <w:lang w:val="fr-BE"/>
        </w:rPr>
        <w:t>décarboner le secteur à l’horizon 2050.</w:t>
      </w:r>
      <w:r w:rsidR="0093154F" w:rsidRPr="59E262E8">
        <w:rPr>
          <w:lang w:val="fr-BE"/>
        </w:rPr>
        <w:t xml:space="preserve"> </w:t>
      </w:r>
      <w:r w:rsidR="2656B74A" w:rsidRPr="59E262E8">
        <w:rPr>
          <w:lang w:val="fr-BE"/>
        </w:rPr>
        <w:t>C</w:t>
      </w:r>
      <w:r w:rsidR="0093154F" w:rsidRPr="59E262E8">
        <w:rPr>
          <w:lang w:val="fr-BE"/>
        </w:rPr>
        <w:t xml:space="preserve">es deux objectifs </w:t>
      </w:r>
      <w:r w:rsidR="759BC592" w:rsidRPr="59E262E8">
        <w:rPr>
          <w:lang w:val="fr-BE"/>
        </w:rPr>
        <w:t>n’étant</w:t>
      </w:r>
      <w:r w:rsidR="002663FF" w:rsidRPr="59E262E8">
        <w:rPr>
          <w:lang w:val="fr-BE"/>
        </w:rPr>
        <w:t xml:space="preserve"> pas toujours </w:t>
      </w:r>
      <w:r w:rsidR="00C85D48" w:rsidRPr="59E262E8">
        <w:rPr>
          <w:lang w:val="fr-BE"/>
        </w:rPr>
        <w:t>concomitants</w:t>
      </w:r>
      <w:r w:rsidR="68CE15ED" w:rsidRPr="59E262E8">
        <w:rPr>
          <w:lang w:val="fr-BE"/>
        </w:rPr>
        <w:t>,</w:t>
      </w:r>
      <w:r w:rsidR="00C85D48" w:rsidRPr="59E262E8">
        <w:rPr>
          <w:lang w:val="fr-BE"/>
        </w:rPr>
        <w:t xml:space="preserve"> La recherche et l’innovation s’orienteront donc vers :</w:t>
      </w:r>
    </w:p>
    <w:p w14:paraId="43039417" w14:textId="3E797CDD" w:rsidR="004068D1" w:rsidRDefault="004B3806" w:rsidP="004D559C">
      <w:pPr>
        <w:pStyle w:val="Paragraphedeliste"/>
        <w:numPr>
          <w:ilvl w:val="0"/>
          <w:numId w:val="35"/>
        </w:numPr>
        <w:rPr>
          <w:lang w:val="fr-BE"/>
        </w:rPr>
      </w:pPr>
      <w:r w:rsidRPr="00784E32">
        <w:rPr>
          <w:lang w:val="fr-BE"/>
        </w:rPr>
        <w:t>L’amélioration des produits, des procédés</w:t>
      </w:r>
      <w:r w:rsidR="0028082D" w:rsidRPr="00784E32">
        <w:rPr>
          <w:lang w:val="fr-BE"/>
        </w:rPr>
        <w:t>,</w:t>
      </w:r>
      <w:r w:rsidRPr="00784E32">
        <w:rPr>
          <w:lang w:val="fr-BE"/>
        </w:rPr>
        <w:t xml:space="preserve"> des flux de production et de consommation d’énergie</w:t>
      </w:r>
      <w:r w:rsidR="006B5E8D">
        <w:rPr>
          <w:lang w:val="fr-BE"/>
        </w:rPr>
        <w:t xml:space="preserve">, </w:t>
      </w:r>
      <w:bookmarkStart w:id="0" w:name="_Hlk74648559"/>
      <w:r w:rsidR="00C92059">
        <w:rPr>
          <w:lang w:val="fr-BE"/>
        </w:rPr>
        <w:t xml:space="preserve">le développement de </w:t>
      </w:r>
      <w:r w:rsidR="00875EEF" w:rsidRPr="00784E32">
        <w:rPr>
          <w:lang w:val="fr-BE"/>
        </w:rPr>
        <w:t>l’économie circulaire</w:t>
      </w:r>
      <w:r w:rsidR="00784E32">
        <w:rPr>
          <w:lang w:val="fr-BE"/>
        </w:rPr>
        <w:t xml:space="preserve">, </w:t>
      </w:r>
      <w:bookmarkEnd w:id="0"/>
      <w:r w:rsidR="000C09FE">
        <w:rPr>
          <w:lang w:val="fr-BE"/>
        </w:rPr>
        <w:t>l</w:t>
      </w:r>
      <w:r w:rsidR="00784E32" w:rsidRPr="0063042D">
        <w:rPr>
          <w:lang w:val="fr-BE"/>
        </w:rPr>
        <w:t>a réduction des besoins en ressources utilisées dans les processus</w:t>
      </w:r>
      <w:r w:rsidR="000C09FE">
        <w:rPr>
          <w:lang w:val="fr-BE"/>
        </w:rPr>
        <w:t xml:space="preserve">. « Energy </w:t>
      </w:r>
      <w:proofErr w:type="spellStart"/>
      <w:r w:rsidR="000C09FE">
        <w:rPr>
          <w:lang w:val="fr-BE"/>
        </w:rPr>
        <w:t>efficiency</w:t>
      </w:r>
      <w:proofErr w:type="spellEnd"/>
      <w:r w:rsidR="000C09FE">
        <w:rPr>
          <w:lang w:val="fr-BE"/>
        </w:rPr>
        <w:t xml:space="preserve"> first »</w:t>
      </w:r>
      <w:r w:rsidR="004D559C">
        <w:rPr>
          <w:lang w:val="fr-BE"/>
        </w:rPr>
        <w:t> ;</w:t>
      </w:r>
    </w:p>
    <w:p w14:paraId="165332A7" w14:textId="19F43F3A" w:rsidR="004B3806" w:rsidRPr="00784E32" w:rsidRDefault="004B3806" w:rsidP="004D559C">
      <w:pPr>
        <w:pStyle w:val="Paragraphedeliste"/>
        <w:numPr>
          <w:ilvl w:val="0"/>
          <w:numId w:val="35"/>
        </w:numPr>
        <w:rPr>
          <w:lang w:val="fr-BE"/>
        </w:rPr>
      </w:pPr>
      <w:r w:rsidRPr="686FA2B7">
        <w:rPr>
          <w:lang w:val="fr-BE"/>
        </w:rPr>
        <w:t>Le développement de l’économie de l’hydrogène</w:t>
      </w:r>
      <w:r w:rsidR="003E3102" w:rsidRPr="686FA2B7">
        <w:rPr>
          <w:lang w:val="fr-BE"/>
        </w:rPr>
        <w:t xml:space="preserve"> : </w:t>
      </w:r>
      <w:r w:rsidR="00E92F44" w:rsidRPr="686FA2B7">
        <w:rPr>
          <w:lang w:val="fr-BE"/>
        </w:rPr>
        <w:t xml:space="preserve">l’utilisation de l’hydrogène </w:t>
      </w:r>
      <w:r w:rsidR="006B73D1" w:rsidRPr="686FA2B7">
        <w:rPr>
          <w:lang w:val="fr-BE"/>
        </w:rPr>
        <w:t>dans les processus industriels</w:t>
      </w:r>
      <w:r w:rsidR="00B71860" w:rsidRPr="686FA2B7">
        <w:rPr>
          <w:lang w:val="fr-BE"/>
        </w:rPr>
        <w:t xml:space="preserve">, </w:t>
      </w:r>
      <w:r w:rsidR="00553552" w:rsidRPr="686FA2B7">
        <w:rPr>
          <w:lang w:val="fr-BE"/>
        </w:rPr>
        <w:t xml:space="preserve">et pour </w:t>
      </w:r>
      <w:r w:rsidR="00202D0C" w:rsidRPr="686FA2B7">
        <w:rPr>
          <w:lang w:val="fr-BE"/>
        </w:rPr>
        <w:t>subvenir aux besoins énergétiques lorsque cela a du sens</w:t>
      </w:r>
      <w:r w:rsidRPr="686FA2B7">
        <w:rPr>
          <w:lang w:val="fr-BE"/>
        </w:rPr>
        <w:t>.</w:t>
      </w:r>
    </w:p>
    <w:p w14:paraId="29103CDA" w14:textId="786766F2" w:rsidR="000E594D" w:rsidRDefault="00930565" w:rsidP="007606F0">
      <w:pPr>
        <w:pStyle w:val="Titre3"/>
      </w:pPr>
      <w:r w:rsidRPr="000E594D">
        <w:t xml:space="preserve">Ambition </w:t>
      </w:r>
      <w:r w:rsidR="004B3806">
        <w:t>3</w:t>
      </w:r>
      <w:r w:rsidRPr="000E594D">
        <w:t xml:space="preserve"> : </w:t>
      </w:r>
      <w:r w:rsidR="000D0845" w:rsidRPr="000D0845">
        <w:t>D</w:t>
      </w:r>
      <w:r w:rsidRPr="00261A04">
        <w:t>éploiement d</w:t>
      </w:r>
      <w:r w:rsidR="000D0845">
        <w:t xml:space="preserve">es </w:t>
      </w:r>
      <w:r w:rsidRPr="00261A04">
        <w:t>énergies renouvelables</w:t>
      </w:r>
    </w:p>
    <w:p w14:paraId="3A632ACF" w14:textId="3F7D5A05" w:rsidR="004A48FE" w:rsidRDefault="004B3806" w:rsidP="003F4206">
      <w:pPr>
        <w:rPr>
          <w:lang w:val="fr-BE"/>
        </w:rPr>
      </w:pPr>
      <w:r w:rsidRPr="335C84F6">
        <w:rPr>
          <w:lang w:val="fr-BE"/>
        </w:rPr>
        <w:t>En Wallonie</w:t>
      </w:r>
      <w:r w:rsidR="00D70F6D">
        <w:rPr>
          <w:lang w:val="fr-BE"/>
        </w:rPr>
        <w:t>,</w:t>
      </w:r>
      <w:r w:rsidR="00CC1533">
        <w:rPr>
          <w:lang w:val="fr-BE"/>
        </w:rPr>
        <w:t xml:space="preserve"> en 2018</w:t>
      </w:r>
      <w:r w:rsidRPr="335C84F6">
        <w:rPr>
          <w:lang w:val="fr-BE"/>
        </w:rPr>
        <w:t>, la puissance électrique nette installée de</w:t>
      </w:r>
      <w:r w:rsidR="00875464">
        <w:rPr>
          <w:lang w:val="fr-BE"/>
        </w:rPr>
        <w:t xml:space="preserve"> l’éne</w:t>
      </w:r>
      <w:r w:rsidR="00795BD2">
        <w:rPr>
          <w:lang w:val="fr-BE"/>
        </w:rPr>
        <w:t>r</w:t>
      </w:r>
      <w:r w:rsidR="00875464">
        <w:rPr>
          <w:lang w:val="fr-BE"/>
        </w:rPr>
        <w:t>gie solaire photovol</w:t>
      </w:r>
      <w:r w:rsidR="00795BD2">
        <w:rPr>
          <w:lang w:val="fr-BE"/>
        </w:rPr>
        <w:t>t</w:t>
      </w:r>
      <w:r w:rsidR="00875464">
        <w:rPr>
          <w:lang w:val="fr-BE"/>
        </w:rPr>
        <w:t xml:space="preserve">aïque et éolienne </w:t>
      </w:r>
      <w:r w:rsidR="00E02F14">
        <w:rPr>
          <w:lang w:val="fr-BE"/>
        </w:rPr>
        <w:t>(</w:t>
      </w:r>
      <w:r w:rsidR="008323A8">
        <w:rPr>
          <w:lang w:val="fr-BE"/>
        </w:rPr>
        <w:t xml:space="preserve">à la production </w:t>
      </w:r>
      <w:r w:rsidR="00E02F14">
        <w:rPr>
          <w:lang w:val="fr-BE"/>
        </w:rPr>
        <w:t xml:space="preserve">aléatoire bien que relativement prévisible) </w:t>
      </w:r>
      <w:r w:rsidR="00875464">
        <w:rPr>
          <w:lang w:val="fr-BE"/>
        </w:rPr>
        <w:t xml:space="preserve">est de </w:t>
      </w:r>
      <w:r w:rsidR="00795BD2">
        <w:rPr>
          <w:lang w:val="fr-BE"/>
        </w:rPr>
        <w:t>2</w:t>
      </w:r>
      <w:r w:rsidR="00D70F6D">
        <w:rPr>
          <w:lang w:val="fr-BE"/>
        </w:rPr>
        <w:t>.</w:t>
      </w:r>
      <w:r w:rsidR="00795BD2">
        <w:rPr>
          <w:lang w:val="fr-BE"/>
        </w:rPr>
        <w:t xml:space="preserve">000 MW </w:t>
      </w:r>
      <w:r w:rsidR="00FA6619">
        <w:rPr>
          <w:lang w:val="fr-BE"/>
        </w:rPr>
        <w:t xml:space="preserve">pour </w:t>
      </w:r>
      <w:r w:rsidR="008D778A">
        <w:rPr>
          <w:lang w:val="fr-BE"/>
        </w:rPr>
        <w:t>5</w:t>
      </w:r>
      <w:r w:rsidR="00D70F6D">
        <w:rPr>
          <w:lang w:val="fr-BE"/>
        </w:rPr>
        <w:t>.</w:t>
      </w:r>
      <w:r w:rsidR="008D778A">
        <w:rPr>
          <w:lang w:val="fr-BE"/>
        </w:rPr>
        <w:t>5</w:t>
      </w:r>
      <w:r w:rsidR="00BC1EA6">
        <w:rPr>
          <w:lang w:val="fr-BE"/>
        </w:rPr>
        <w:t>40 M</w:t>
      </w:r>
      <w:r w:rsidR="00E02F14">
        <w:rPr>
          <w:lang w:val="fr-BE"/>
        </w:rPr>
        <w:t xml:space="preserve">W </w:t>
      </w:r>
      <w:r w:rsidR="003B044F">
        <w:rPr>
          <w:lang w:val="fr-BE"/>
        </w:rPr>
        <w:t xml:space="preserve">de puissance installée pour les </w:t>
      </w:r>
      <w:r w:rsidR="008323A8">
        <w:rPr>
          <w:lang w:val="fr-BE"/>
        </w:rPr>
        <w:t>installations à la production maîtrisable (centrales thermiques et autres).</w:t>
      </w:r>
      <w:r w:rsidRPr="335C84F6">
        <w:rPr>
          <w:lang w:val="fr-BE"/>
        </w:rPr>
        <w:t xml:space="preserve"> En revanche, </w:t>
      </w:r>
      <w:r w:rsidR="000C5DE7">
        <w:rPr>
          <w:lang w:val="fr-BE"/>
        </w:rPr>
        <w:t xml:space="preserve">dû au petit nombre d’heures </w:t>
      </w:r>
      <w:r w:rsidR="00CF01E6">
        <w:rPr>
          <w:lang w:val="fr-BE"/>
        </w:rPr>
        <w:t xml:space="preserve">annuelles </w:t>
      </w:r>
      <w:r w:rsidR="000C5DE7">
        <w:rPr>
          <w:lang w:val="fr-BE"/>
        </w:rPr>
        <w:t xml:space="preserve">de </w:t>
      </w:r>
      <w:r w:rsidR="003D6705">
        <w:rPr>
          <w:lang w:val="fr-BE"/>
        </w:rPr>
        <w:t xml:space="preserve">présence de </w:t>
      </w:r>
      <w:r w:rsidR="00CF01E6">
        <w:rPr>
          <w:lang w:val="fr-BE"/>
        </w:rPr>
        <w:t xml:space="preserve">vent et d’ensoleillement, </w:t>
      </w:r>
      <w:r w:rsidR="006D5817">
        <w:rPr>
          <w:lang w:val="fr-BE"/>
        </w:rPr>
        <w:t xml:space="preserve">la </w:t>
      </w:r>
      <w:r w:rsidRPr="335C84F6">
        <w:rPr>
          <w:lang w:val="fr-BE"/>
        </w:rPr>
        <w:t xml:space="preserve">production éolienne et photovoltaïque n’était que de 17,5% de la production électrique totale. On comprend donc que le défi </w:t>
      </w:r>
      <w:r w:rsidR="00322462">
        <w:rPr>
          <w:lang w:val="fr-BE"/>
        </w:rPr>
        <w:t xml:space="preserve">en matière </w:t>
      </w:r>
      <w:r w:rsidR="006566CC">
        <w:rPr>
          <w:lang w:val="fr-BE"/>
        </w:rPr>
        <w:t xml:space="preserve">de recherche </w:t>
      </w:r>
      <w:r w:rsidRPr="335C84F6">
        <w:rPr>
          <w:lang w:val="fr-BE"/>
        </w:rPr>
        <w:t xml:space="preserve">se </w:t>
      </w:r>
      <w:r w:rsidR="005E1F2D">
        <w:rPr>
          <w:lang w:val="fr-BE"/>
        </w:rPr>
        <w:t xml:space="preserve">situe </w:t>
      </w:r>
      <w:r w:rsidR="00532EA2">
        <w:rPr>
          <w:lang w:val="fr-BE"/>
        </w:rPr>
        <w:t xml:space="preserve">tant au niveau </w:t>
      </w:r>
      <w:r w:rsidRPr="335C84F6">
        <w:rPr>
          <w:lang w:val="fr-BE"/>
        </w:rPr>
        <w:t xml:space="preserve">de l’augmentation de la puissance installée </w:t>
      </w:r>
      <w:r w:rsidR="00BD7F2D">
        <w:rPr>
          <w:lang w:val="fr-BE"/>
        </w:rPr>
        <w:t>que de</w:t>
      </w:r>
      <w:r w:rsidRPr="335C84F6">
        <w:rPr>
          <w:lang w:val="fr-BE"/>
        </w:rPr>
        <w:t xml:space="preserve"> l’optimisation des flux d’énergie et </w:t>
      </w:r>
      <w:r w:rsidR="00CC1533">
        <w:rPr>
          <w:lang w:val="fr-BE"/>
        </w:rPr>
        <w:t xml:space="preserve">de </w:t>
      </w:r>
      <w:r w:rsidRPr="335C84F6">
        <w:rPr>
          <w:lang w:val="fr-BE"/>
        </w:rPr>
        <w:t xml:space="preserve">la gestion des réseaux, notamment en favorisant l’intégration locale et la gestion flexible des sources diversifiées d’énergie </w:t>
      </w:r>
      <w:r w:rsidR="00663EF8">
        <w:rPr>
          <w:lang w:val="fr-BE"/>
        </w:rPr>
        <w:t>par exemple</w:t>
      </w:r>
      <w:r w:rsidR="00663EF8" w:rsidRPr="335C84F6">
        <w:rPr>
          <w:lang w:val="fr-BE"/>
        </w:rPr>
        <w:t xml:space="preserve"> </w:t>
      </w:r>
      <w:r w:rsidRPr="335C84F6">
        <w:rPr>
          <w:lang w:val="fr-BE"/>
        </w:rPr>
        <w:t xml:space="preserve">au sein de bâtiments et communautés </w:t>
      </w:r>
      <w:r w:rsidR="0991745F" w:rsidRPr="335C84F6">
        <w:rPr>
          <w:lang w:val="fr-BE"/>
        </w:rPr>
        <w:t xml:space="preserve">d’énergie </w:t>
      </w:r>
      <w:r w:rsidRPr="335C84F6">
        <w:rPr>
          <w:lang w:val="fr-BE"/>
        </w:rPr>
        <w:t>intelligentes</w:t>
      </w:r>
      <w:r w:rsidR="006D3F38">
        <w:rPr>
          <w:lang w:val="fr-BE"/>
        </w:rPr>
        <w:t xml:space="preserve"> et</w:t>
      </w:r>
      <w:r w:rsidRPr="335C84F6">
        <w:rPr>
          <w:lang w:val="fr-BE"/>
        </w:rPr>
        <w:t xml:space="preserve"> l’utilisation opérationnelle de systèmes énergétiques décentralisés, interconnectés, flexibles et décarbonés</w:t>
      </w:r>
      <w:r w:rsidR="00CC1533">
        <w:rPr>
          <w:lang w:val="fr-BE"/>
        </w:rPr>
        <w:t>,</w:t>
      </w:r>
      <w:r w:rsidR="00BD7F2D">
        <w:rPr>
          <w:lang w:val="fr-BE"/>
        </w:rPr>
        <w:t xml:space="preserve"> ainsi qu’au travers du stockage</w:t>
      </w:r>
      <w:r w:rsidRPr="335C84F6">
        <w:rPr>
          <w:lang w:val="fr-BE"/>
        </w:rPr>
        <w:t xml:space="preserve">. Celle-ci passe par la </w:t>
      </w:r>
      <w:r w:rsidR="0028082D">
        <w:rPr>
          <w:lang w:val="fr-BE"/>
        </w:rPr>
        <w:t xml:space="preserve">prise en compte de la </w:t>
      </w:r>
      <w:r w:rsidRPr="335C84F6">
        <w:rPr>
          <w:lang w:val="fr-BE"/>
        </w:rPr>
        <w:t>flexibilité de la demande et l’implication de</w:t>
      </w:r>
      <w:r w:rsidR="0028082D">
        <w:rPr>
          <w:lang w:val="fr-BE"/>
        </w:rPr>
        <w:t xml:space="preserve"> </w:t>
      </w:r>
      <w:r w:rsidR="3B7A75FD" w:rsidRPr="335C84F6">
        <w:rPr>
          <w:lang w:val="fr-BE"/>
        </w:rPr>
        <w:t xml:space="preserve">l’ensemble des catégories de </w:t>
      </w:r>
      <w:r w:rsidRPr="335C84F6">
        <w:rPr>
          <w:lang w:val="fr-BE"/>
        </w:rPr>
        <w:t>consommateurs</w:t>
      </w:r>
      <w:r w:rsidR="29BDDFBF" w:rsidRPr="335C84F6">
        <w:rPr>
          <w:lang w:val="fr-BE"/>
        </w:rPr>
        <w:t xml:space="preserve"> dans une logique </w:t>
      </w:r>
      <w:r w:rsidR="002465E3">
        <w:rPr>
          <w:lang w:val="fr-BE"/>
        </w:rPr>
        <w:t>B</w:t>
      </w:r>
      <w:r w:rsidR="002465E3" w:rsidRPr="335C84F6">
        <w:rPr>
          <w:lang w:val="fr-BE"/>
        </w:rPr>
        <w:t>ottom</w:t>
      </w:r>
      <w:r w:rsidR="29BDDFBF" w:rsidRPr="335C84F6">
        <w:rPr>
          <w:lang w:val="fr-BE"/>
        </w:rPr>
        <w:t>-up</w:t>
      </w:r>
      <w:r w:rsidRPr="335C84F6">
        <w:rPr>
          <w:lang w:val="fr-BE"/>
        </w:rPr>
        <w:t>, ainsi que par le stockage énergétique</w:t>
      </w:r>
      <w:r w:rsidR="7C0240AB" w:rsidRPr="335C84F6">
        <w:rPr>
          <w:lang w:val="fr-BE"/>
        </w:rPr>
        <w:t xml:space="preserve"> sous diverses formes</w:t>
      </w:r>
      <w:r w:rsidRPr="335C84F6">
        <w:rPr>
          <w:lang w:val="fr-BE"/>
        </w:rPr>
        <w:t>.</w:t>
      </w:r>
    </w:p>
    <w:p w14:paraId="194828F8" w14:textId="799E1926" w:rsidR="00CC1533" w:rsidRDefault="00CC1533" w:rsidP="003F4206">
      <w:pPr>
        <w:rPr>
          <w:lang w:val="fr-BE"/>
        </w:rPr>
      </w:pPr>
      <w:r>
        <w:rPr>
          <w:lang w:val="fr-BE"/>
        </w:rPr>
        <w:t xml:space="preserve">L’ambition pour la Wallonie est </w:t>
      </w:r>
      <w:r w:rsidR="00BE3FDD">
        <w:rPr>
          <w:lang w:val="fr-BE"/>
        </w:rPr>
        <w:t>d’être à la pointe</w:t>
      </w:r>
      <w:r w:rsidR="006F08C7">
        <w:rPr>
          <w:lang w:val="fr-BE"/>
        </w:rPr>
        <w:t xml:space="preserve"> en matière de développement de systèmes de gestion d’énergie (électrique et thermique) et de solutions intégrées de </w:t>
      </w:r>
      <w:r w:rsidR="00CA43AC">
        <w:rPr>
          <w:lang w:val="fr-BE"/>
        </w:rPr>
        <w:t xml:space="preserve">stockage </w:t>
      </w:r>
      <w:r w:rsidR="006F08C7">
        <w:rPr>
          <w:lang w:val="fr-BE"/>
        </w:rPr>
        <w:t>d’énergie, notamment la bioénergie, l’hydrogène et les e-fuels, et de développer une économie exportatrice de solutions.</w:t>
      </w:r>
    </w:p>
    <w:p w14:paraId="73795E14" w14:textId="6627B7B9" w:rsidR="000247B3" w:rsidRDefault="00CB4C3B" w:rsidP="003F4206">
      <w:pPr>
        <w:rPr>
          <w:lang w:val="fr-BE"/>
        </w:rPr>
      </w:pPr>
      <w:r>
        <w:rPr>
          <w:lang w:val="fr-BE"/>
        </w:rPr>
        <w:t xml:space="preserve">Pour mémoire, </w:t>
      </w:r>
      <w:r w:rsidR="004B3806" w:rsidRPr="335C84F6">
        <w:rPr>
          <w:lang w:val="fr-BE"/>
        </w:rPr>
        <w:t xml:space="preserve">37% de </w:t>
      </w:r>
      <w:r w:rsidR="00671225">
        <w:rPr>
          <w:lang w:val="fr-BE"/>
        </w:rPr>
        <w:t>la production</w:t>
      </w:r>
      <w:r w:rsidR="004B3806" w:rsidRPr="335C84F6">
        <w:rPr>
          <w:lang w:val="fr-BE"/>
        </w:rPr>
        <w:t xml:space="preserve"> </w:t>
      </w:r>
      <w:r w:rsidR="003C1464">
        <w:rPr>
          <w:lang w:val="fr-BE"/>
        </w:rPr>
        <w:t>d</w:t>
      </w:r>
      <w:r w:rsidR="00A62DC2">
        <w:rPr>
          <w:lang w:val="fr-BE"/>
        </w:rPr>
        <w:t>’</w:t>
      </w:r>
      <w:r w:rsidR="004B3806" w:rsidRPr="335C84F6">
        <w:rPr>
          <w:lang w:val="fr-BE"/>
        </w:rPr>
        <w:t>énergie renouvelable en 2030 ser</w:t>
      </w:r>
      <w:r w:rsidR="00626CC5">
        <w:rPr>
          <w:lang w:val="fr-BE"/>
        </w:rPr>
        <w:t>a</w:t>
      </w:r>
      <w:r w:rsidR="004B3806" w:rsidRPr="335C84F6">
        <w:rPr>
          <w:lang w:val="fr-BE"/>
        </w:rPr>
        <w:t xml:space="preserve"> assuré</w:t>
      </w:r>
      <w:r w:rsidR="00626CC5">
        <w:rPr>
          <w:lang w:val="fr-BE"/>
        </w:rPr>
        <w:t>e</w:t>
      </w:r>
      <w:r w:rsidR="004B3806" w:rsidRPr="335C84F6">
        <w:rPr>
          <w:lang w:val="fr-BE"/>
        </w:rPr>
        <w:t xml:space="preserve"> par l’électricité renouvelable, 52% par l’énergie thermique</w:t>
      </w:r>
      <w:r w:rsidR="722DE74B" w:rsidRPr="335C84F6">
        <w:rPr>
          <w:lang w:val="fr-BE"/>
        </w:rPr>
        <w:t xml:space="preserve"> renouvelable</w:t>
      </w:r>
      <w:r w:rsidR="004B3806" w:rsidRPr="335C84F6">
        <w:rPr>
          <w:lang w:val="fr-BE"/>
        </w:rPr>
        <w:t xml:space="preserve"> et 11% par les carburants alternatifs</w:t>
      </w:r>
      <w:r w:rsidR="008E11F1">
        <w:rPr>
          <w:rStyle w:val="Appelnotedebasdep"/>
          <w:sz w:val="20"/>
          <w:szCs w:val="20"/>
          <w:lang w:val="fr-BE"/>
        </w:rPr>
        <w:footnoteReference w:id="5"/>
      </w:r>
      <w:r w:rsidR="004B3806" w:rsidRPr="335C84F6">
        <w:rPr>
          <w:lang w:val="fr-BE"/>
        </w:rPr>
        <w:t>.</w:t>
      </w:r>
    </w:p>
    <w:p w14:paraId="79CAA872" w14:textId="325EEB50" w:rsidR="00261A04" w:rsidRDefault="00930565" w:rsidP="007606F0">
      <w:pPr>
        <w:pStyle w:val="Titre3"/>
      </w:pPr>
      <w:r w:rsidRPr="3C45E11A">
        <w:t xml:space="preserve">Ambition </w:t>
      </w:r>
      <w:r w:rsidR="004B3806" w:rsidRPr="3C45E11A">
        <w:t>4</w:t>
      </w:r>
      <w:r w:rsidRPr="3C45E11A">
        <w:t xml:space="preserve"> : </w:t>
      </w:r>
      <w:r w:rsidR="000D0845" w:rsidRPr="000D0845">
        <w:t xml:space="preserve">Décarbonation </w:t>
      </w:r>
      <w:r w:rsidR="00624FFA">
        <w:t>du secteur logistique et du transport</w:t>
      </w:r>
    </w:p>
    <w:p w14:paraId="55F52C3F" w14:textId="77777777" w:rsidR="00A90B15" w:rsidRDefault="00930565" w:rsidP="003F4206">
      <w:pPr>
        <w:rPr>
          <w:lang w:val="fr-BE"/>
        </w:rPr>
      </w:pPr>
      <w:r w:rsidRPr="3C45E11A">
        <w:rPr>
          <w:lang w:val="fr-BE"/>
        </w:rPr>
        <w:t>La consommation des transports en Wallonie a atteint 37,3 TWh en 2018 pour une consommation totale d’énergie finale de 12</w:t>
      </w:r>
      <w:r w:rsidR="002E6754">
        <w:rPr>
          <w:lang w:val="fr-BE"/>
        </w:rPr>
        <w:t>0,5</w:t>
      </w:r>
      <w:r w:rsidRPr="3C45E11A">
        <w:rPr>
          <w:lang w:val="fr-BE"/>
        </w:rPr>
        <w:t xml:space="preserve"> TWh, soit 3</w:t>
      </w:r>
      <w:r w:rsidR="00746B53">
        <w:rPr>
          <w:lang w:val="fr-BE"/>
        </w:rPr>
        <w:t>1</w:t>
      </w:r>
      <w:r w:rsidR="0027477E">
        <w:rPr>
          <w:lang w:val="fr-BE"/>
        </w:rPr>
        <w:t xml:space="preserve"> </w:t>
      </w:r>
      <w:r w:rsidRPr="3C45E11A">
        <w:rPr>
          <w:lang w:val="fr-BE"/>
        </w:rPr>
        <w:t xml:space="preserve">%. La consommation du transport routier est de 30,2 TWh </w:t>
      </w:r>
      <w:r w:rsidRPr="3C45E11A">
        <w:rPr>
          <w:lang w:val="fr-BE"/>
        </w:rPr>
        <w:lastRenderedPageBreak/>
        <w:t>dont 17,8 TWh pour les voitures particulières et 1</w:t>
      </w:r>
      <w:r w:rsidR="007D4A83" w:rsidRPr="3C45E11A">
        <w:rPr>
          <w:lang w:val="fr-BE"/>
        </w:rPr>
        <w:t>1</w:t>
      </w:r>
      <w:r w:rsidRPr="3C45E11A">
        <w:rPr>
          <w:lang w:val="fr-BE"/>
        </w:rPr>
        <w:t>,</w:t>
      </w:r>
      <w:r w:rsidR="007D4A83" w:rsidRPr="3C45E11A">
        <w:rPr>
          <w:lang w:val="fr-BE"/>
        </w:rPr>
        <w:t>6</w:t>
      </w:r>
      <w:r w:rsidRPr="3C45E11A">
        <w:rPr>
          <w:lang w:val="fr-BE"/>
        </w:rPr>
        <w:t xml:space="preserve"> TWh pour le</w:t>
      </w:r>
      <w:r w:rsidR="00213AD7" w:rsidRPr="3C45E11A">
        <w:rPr>
          <w:lang w:val="fr-BE"/>
        </w:rPr>
        <w:t>s véhicules utilitaires légers et lourds,</w:t>
      </w:r>
      <w:r w:rsidR="007D4A83" w:rsidRPr="3C45E11A">
        <w:rPr>
          <w:lang w:val="fr-BE"/>
        </w:rPr>
        <w:t xml:space="preserve"> le reste se répartissant entre les bus, autocars, motos et vélos électriques</w:t>
      </w:r>
      <w:r w:rsidR="004D3049">
        <w:rPr>
          <w:rStyle w:val="Appelnotedebasdep"/>
          <w:sz w:val="20"/>
          <w:szCs w:val="20"/>
          <w:lang w:val="fr-BE"/>
        </w:rPr>
        <w:footnoteReference w:id="6"/>
      </w:r>
      <w:r w:rsidRPr="3C45E11A">
        <w:rPr>
          <w:lang w:val="fr-BE"/>
        </w:rPr>
        <w:t xml:space="preserve">. La Wallonie a adopté la « VISION FAST 2030 » en 2017 et la « Stratégie régionale de mobilité » en 2019. </w:t>
      </w:r>
      <w:r w:rsidR="009668D3" w:rsidRPr="009668D3">
        <w:rPr>
          <w:lang w:val="fr-BE"/>
        </w:rPr>
        <w:t xml:space="preserve">Les leviers de décarbonation pour le transport peuvent </w:t>
      </w:r>
      <w:r w:rsidRPr="3C45E11A">
        <w:rPr>
          <w:lang w:val="fr-BE"/>
        </w:rPr>
        <w:t>se résumer en « shift » ou déplacer la mobilité vers des moyens moins énergivores pour le transport (bateau et rail) et pour les voyageurs (rail et modes de transport doux), « </w:t>
      </w:r>
      <w:proofErr w:type="spellStart"/>
      <w:r w:rsidRPr="3C45E11A">
        <w:rPr>
          <w:lang w:val="fr-BE"/>
        </w:rPr>
        <w:t>avoid</w:t>
      </w:r>
      <w:proofErr w:type="spellEnd"/>
      <w:r w:rsidRPr="3C45E11A">
        <w:rPr>
          <w:lang w:val="fr-BE"/>
        </w:rPr>
        <w:t> », éviter ou rationaliser les besoins de déplacement par exemple par l’aménagement du territoire et « </w:t>
      </w:r>
      <w:proofErr w:type="spellStart"/>
      <w:r w:rsidRPr="3C45E11A">
        <w:rPr>
          <w:lang w:val="fr-BE"/>
        </w:rPr>
        <w:t>improve</w:t>
      </w:r>
      <w:proofErr w:type="spellEnd"/>
      <w:r w:rsidRPr="3C45E11A">
        <w:rPr>
          <w:lang w:val="fr-BE"/>
        </w:rPr>
        <w:t> » ou orienter le transport vers des véhicules bas carbone.</w:t>
      </w:r>
    </w:p>
    <w:p w14:paraId="13110C91" w14:textId="1450756C" w:rsidR="00A90B15" w:rsidRDefault="00AF13F6" w:rsidP="003F4206">
      <w:pPr>
        <w:rPr>
          <w:lang w:val="fr-BE"/>
        </w:rPr>
      </w:pPr>
      <w:r w:rsidRPr="59E262E8">
        <w:rPr>
          <w:lang w:val="fr-BE"/>
        </w:rPr>
        <w:t>L’ambition pour la Wallonie est le développement de ses compétences industrielles et de services en matière de gestion intégrée des flux de trafic et des réseaux (logistique-transport-mobilité)</w:t>
      </w:r>
      <w:r w:rsidR="3BF4AA93" w:rsidRPr="59E262E8">
        <w:rPr>
          <w:lang w:val="fr-BE"/>
        </w:rPr>
        <w:t>. Cette ambition demandera</w:t>
      </w:r>
      <w:r w:rsidRPr="59E262E8">
        <w:rPr>
          <w:lang w:val="fr-BE"/>
        </w:rPr>
        <w:t xml:space="preserve"> le développement de solutions intégrées </w:t>
      </w:r>
      <w:r w:rsidR="00091CA4" w:rsidRPr="59E262E8">
        <w:rPr>
          <w:lang w:val="fr-BE"/>
        </w:rPr>
        <w:t xml:space="preserve">de stockage électrique, </w:t>
      </w:r>
      <w:r w:rsidR="00CA43AC" w:rsidRPr="59E262E8">
        <w:rPr>
          <w:lang w:val="fr-BE"/>
        </w:rPr>
        <w:t xml:space="preserve">de bioénergie, </w:t>
      </w:r>
      <w:r w:rsidR="00091CA4" w:rsidRPr="59E262E8">
        <w:rPr>
          <w:lang w:val="fr-BE"/>
        </w:rPr>
        <w:t>d’</w:t>
      </w:r>
      <w:r w:rsidRPr="59E262E8">
        <w:rPr>
          <w:lang w:val="fr-BE"/>
        </w:rPr>
        <w:t xml:space="preserve">hydrogène et </w:t>
      </w:r>
      <w:r w:rsidR="00091CA4" w:rsidRPr="59E262E8">
        <w:rPr>
          <w:lang w:val="fr-BE"/>
        </w:rPr>
        <w:t>d’</w:t>
      </w:r>
      <w:r w:rsidRPr="59E262E8">
        <w:rPr>
          <w:lang w:val="fr-BE"/>
        </w:rPr>
        <w:t>e-fuels d’origine renouvelable.</w:t>
      </w:r>
      <w:r w:rsidR="00091CA4" w:rsidRPr="59E262E8">
        <w:rPr>
          <w:lang w:val="fr-BE"/>
        </w:rPr>
        <w:t xml:space="preserve"> </w:t>
      </w:r>
    </w:p>
    <w:p w14:paraId="2975A98F" w14:textId="370D663A" w:rsidR="008D1F69" w:rsidRPr="00F51292" w:rsidRDefault="005E56D2" w:rsidP="003F4206">
      <w:r>
        <w:t>Ces quatre ambitions demandent</w:t>
      </w:r>
      <w:r w:rsidR="00A36B51" w:rsidRPr="17EA8EC1">
        <w:t xml:space="preserve"> des applications technologiques</w:t>
      </w:r>
      <w:r>
        <w:t xml:space="preserve"> </w:t>
      </w:r>
      <w:r w:rsidR="004D5250">
        <w:t>et des compétences qui pourront être transversales. Elles sont reprises dans les aires stratégiques. Par exemple, l</w:t>
      </w:r>
      <w:r w:rsidR="004D5250" w:rsidRPr="004D5250">
        <w:t>e</w:t>
      </w:r>
      <w:r w:rsidR="008E114E" w:rsidRPr="004D5250">
        <w:t xml:space="preserve"> stockage énergétique </w:t>
      </w:r>
      <w:r w:rsidR="004D758E" w:rsidRPr="004D5250">
        <w:t xml:space="preserve">concerne </w:t>
      </w:r>
      <w:r w:rsidR="008E114E" w:rsidRPr="004D5250">
        <w:t>les bâtiments</w:t>
      </w:r>
      <w:r w:rsidR="004D5250">
        <w:t>,</w:t>
      </w:r>
      <w:r w:rsidR="008E114E" w:rsidRPr="004D5250">
        <w:t xml:space="preserve"> </w:t>
      </w:r>
      <w:r w:rsidR="004D5250">
        <w:t>les</w:t>
      </w:r>
      <w:r w:rsidR="008E114E" w:rsidRPr="004D5250">
        <w:t xml:space="preserve"> producteurs d’énergie renouvelable, </w:t>
      </w:r>
      <w:r w:rsidR="004D5250">
        <w:t xml:space="preserve">les réseaux, etc. </w:t>
      </w:r>
      <w:r w:rsidR="008E114E" w:rsidRPr="004D5250">
        <w:t xml:space="preserve">La digitalisation </w:t>
      </w:r>
      <w:r w:rsidR="00F51292">
        <w:t>touche non</w:t>
      </w:r>
      <w:r w:rsidR="008E114E" w:rsidRPr="004D5250">
        <w:t xml:space="preserve"> seulement les réseaux d’énergie, mais aussi la logistique de transport</w:t>
      </w:r>
      <w:r w:rsidR="0005125C" w:rsidRPr="004D5250">
        <w:t xml:space="preserve"> et la gestion intelligente des bâtiments</w:t>
      </w:r>
      <w:r w:rsidR="11738FDF" w:rsidRPr="004D5250">
        <w:t xml:space="preserve"> et </w:t>
      </w:r>
      <w:r w:rsidR="004D5250" w:rsidRPr="004D5250">
        <w:t>d</w:t>
      </w:r>
      <w:r w:rsidR="11738FDF" w:rsidRPr="004D5250">
        <w:t>es processus</w:t>
      </w:r>
      <w:r w:rsidR="0005125C" w:rsidRPr="004D5250">
        <w:t>.</w:t>
      </w:r>
      <w:r w:rsidR="00F51292">
        <w:t xml:space="preserve"> Autre exemple, l</w:t>
      </w:r>
      <w:r w:rsidR="00BD7F76" w:rsidRPr="00F51292">
        <w:t>a p</w:t>
      </w:r>
      <w:r w:rsidR="008D1F69" w:rsidRPr="00F51292">
        <w:t xml:space="preserve">roduction d’hydrogène, </w:t>
      </w:r>
      <w:r w:rsidR="00BD7F76" w:rsidRPr="00F51292">
        <w:t>l</w:t>
      </w:r>
      <w:r w:rsidR="004D5250" w:rsidRPr="00F51292">
        <w:t>a mise au point de</w:t>
      </w:r>
      <w:r w:rsidR="00BD7F76" w:rsidRPr="00F51292">
        <w:t xml:space="preserve"> </w:t>
      </w:r>
      <w:r w:rsidR="008D1F69" w:rsidRPr="00F51292">
        <w:t>piles à combustible</w:t>
      </w:r>
      <w:r w:rsidR="004D5250" w:rsidRPr="00F51292">
        <w:t xml:space="preserve"> ou</w:t>
      </w:r>
      <w:r w:rsidR="008D1F69" w:rsidRPr="00F51292">
        <w:t xml:space="preserve"> </w:t>
      </w:r>
      <w:r w:rsidR="004D5250" w:rsidRPr="00F51292">
        <w:t>d</w:t>
      </w:r>
      <w:r w:rsidR="00BD7F76" w:rsidRPr="00F51292">
        <w:t xml:space="preserve">e </w:t>
      </w:r>
      <w:r w:rsidR="008D1F69" w:rsidRPr="00F51292">
        <w:t>batteries</w:t>
      </w:r>
      <w:r w:rsidR="00BD7F76" w:rsidRPr="00F51292">
        <w:t xml:space="preserve"> </w:t>
      </w:r>
      <w:r w:rsidR="004D5250" w:rsidRPr="00F51292">
        <w:t xml:space="preserve">requiert des compétences en </w:t>
      </w:r>
      <w:r w:rsidR="008D1F69" w:rsidRPr="00F51292">
        <w:t>catalyse</w:t>
      </w:r>
      <w:r w:rsidR="00687402" w:rsidRPr="00F51292">
        <w:t xml:space="preserve">, </w:t>
      </w:r>
      <w:r w:rsidR="004D5250" w:rsidRPr="00F51292">
        <w:t>présentes en Wallonie.</w:t>
      </w:r>
    </w:p>
    <w:p w14:paraId="746F7DC4" w14:textId="1817910B" w:rsidR="00960AB2" w:rsidRPr="00C62A39" w:rsidRDefault="0049263E" w:rsidP="00A87C5B">
      <w:pPr>
        <w:pStyle w:val="Titre2"/>
      </w:pPr>
      <w:r>
        <w:rPr>
          <w:noProof/>
        </w:rPr>
        <w:drawing>
          <wp:anchor distT="0" distB="0" distL="114300" distR="114300" simplePos="0" relativeHeight="251658249" behindDoc="0" locked="0" layoutInCell="1" allowOverlap="1" wp14:anchorId="5002E9A8" wp14:editId="47E64108">
            <wp:simplePos x="0" y="0"/>
            <wp:positionH relativeFrom="margin">
              <wp:align>left</wp:align>
            </wp:positionH>
            <wp:positionV relativeFrom="paragraph">
              <wp:posOffset>9525</wp:posOffset>
            </wp:positionV>
            <wp:extent cx="335280" cy="343535"/>
            <wp:effectExtent l="0" t="0" r="7620" b="0"/>
            <wp:wrapSquare wrapText="bothSides"/>
            <wp:docPr id="22" name="Graphique 22"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uide opérationn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976" cy="344375"/>
                    </a:xfrm>
                    <a:prstGeom prst="rect">
                      <a:avLst/>
                    </a:prstGeom>
                  </pic:spPr>
                </pic:pic>
              </a:graphicData>
            </a:graphic>
            <wp14:sizeRelH relativeFrom="margin">
              <wp14:pctWidth>0</wp14:pctWidth>
            </wp14:sizeRelH>
            <wp14:sizeRelV relativeFrom="margin">
              <wp14:pctHeight>0</wp14:pctHeight>
            </wp14:sizeRelV>
          </wp:anchor>
        </w:drawing>
      </w:r>
      <w:r w:rsidR="00960AB2" w:rsidRPr="00C62A39">
        <w:t>Logique d’intervention</w:t>
      </w:r>
    </w:p>
    <w:p w14:paraId="1B3F20A1" w14:textId="6266347F" w:rsidR="008559FF" w:rsidRPr="00C33524" w:rsidRDefault="00243ADE" w:rsidP="007606F0">
      <w:pPr>
        <w:pStyle w:val="Titre3"/>
        <w:rPr>
          <w:lang w:val="fr-FR"/>
        </w:rPr>
      </w:pPr>
      <w:r w:rsidRPr="3C45E11A">
        <w:rPr>
          <w:lang w:val="fr-FR"/>
        </w:rPr>
        <w:t xml:space="preserve">Ambition </w:t>
      </w:r>
      <w:r w:rsidR="00960AB2" w:rsidRPr="3C45E11A">
        <w:rPr>
          <w:lang w:val="fr-FR"/>
        </w:rPr>
        <w:t>1</w:t>
      </w:r>
      <w:r w:rsidR="005F727A">
        <w:rPr>
          <w:lang w:val="fr-FR"/>
        </w:rPr>
        <w:t> </w:t>
      </w:r>
      <w:r w:rsidR="00960AB2" w:rsidRPr="3C45E11A">
        <w:rPr>
          <w:lang w:val="fr-FR"/>
        </w:rPr>
        <w:t xml:space="preserve">: </w:t>
      </w:r>
      <w:r w:rsidR="00B11AAB" w:rsidRPr="00B11AAB">
        <w:t>Amélioration de l’efficacité énergétique des bâtiments et réduction des émissions de CO2 dans la construction</w:t>
      </w:r>
    </w:p>
    <w:p w14:paraId="46B599D2" w14:textId="0DC2F767" w:rsidR="008559FF" w:rsidRDefault="008559FF" w:rsidP="003F4206">
      <w:r w:rsidRPr="17EA8EC1">
        <w:t>La Wallonie dispose d’atouts remarquables dans de nombreux sous-domaines de la transition énergétique verte, mais doit redoubler d’efforts en matière d’intégration innovante, de démonstration et de montée en échelle des solutions qu’elle développe. Cette intégration doit s’effectuer dans une approche de ‘chaîne de valeur’, incluant les producteurs, prestataires de services, distributeurs et utilisateurs finaux ainsi que la logistique et le cadre réglementaire. Elle doit également prendre en considération les impératifs de formation (par exemple dans le secteur de la construction) et de sensibilisation (par exemple au niveau des consommateurs d’énergie</w:t>
      </w:r>
      <w:r w:rsidR="00332AF7">
        <w:t xml:space="preserve"> </w:t>
      </w:r>
      <w:r w:rsidR="3107F07D" w:rsidRPr="17EA8EC1">
        <w:t>:</w:t>
      </w:r>
      <w:r w:rsidR="0D2E3471" w:rsidRPr="17EA8EC1">
        <w:t xml:space="preserve"> particuliers</w:t>
      </w:r>
      <w:r w:rsidR="7092708F" w:rsidRPr="17EA8EC1">
        <w:t>, entreprises, industriel</w:t>
      </w:r>
      <w:r w:rsidR="4C235FD3" w:rsidRPr="17EA8EC1">
        <w:t>s</w:t>
      </w:r>
      <w:r w:rsidRPr="17EA8EC1">
        <w:t xml:space="preserve">). </w:t>
      </w:r>
      <w:r w:rsidR="00902572">
        <w:t xml:space="preserve">La Wallonie cherchera à </w:t>
      </w:r>
      <w:r w:rsidR="00902572" w:rsidRPr="00902572">
        <w:t>mettre en place une plateforme d’acteurs industriels et de recherche proposant des solutions intégrées et</w:t>
      </w:r>
      <w:r w:rsidR="00902572">
        <w:t xml:space="preserve"> </w:t>
      </w:r>
      <w:r w:rsidR="00902572" w:rsidRPr="00902572">
        <w:t>financièrement attractives, pour l’amélioration de la performance énergétique du parc immobilier wallon, par la combinaison d’innovations technologiques et non technologiques.</w:t>
      </w:r>
    </w:p>
    <w:p w14:paraId="0B99D043" w14:textId="6CE0E7F0" w:rsidR="00F21B56" w:rsidRDefault="00D01951" w:rsidP="003F4206">
      <w:r>
        <w:t xml:space="preserve">Des actions (hors recherche) FEDER </w:t>
      </w:r>
      <w:proofErr w:type="gramStart"/>
      <w:r>
        <w:t>concernent</w:t>
      </w:r>
      <w:proofErr w:type="gramEnd"/>
      <w:r>
        <w:t xml:space="preserve"> la stratégie de rénovation à long terme des bâtiments, et notamment des bâtiments publics. </w:t>
      </w:r>
      <w:r w:rsidR="00C8358A">
        <w:t xml:space="preserve">Un dialogue sera instauré entre les parties prenantes afin </w:t>
      </w:r>
      <w:r w:rsidR="00152166">
        <w:t xml:space="preserve">de créer des synergies (meilleure compréhension des besoins, </w:t>
      </w:r>
      <w:r w:rsidR="008625D7">
        <w:t xml:space="preserve">bonne transmission des informations, transfert de connaissances de la R&amp;D aux </w:t>
      </w:r>
      <w:r w:rsidR="00CA2171">
        <w:t>applications à grande échelle).</w:t>
      </w:r>
    </w:p>
    <w:p w14:paraId="02FAAB4F" w14:textId="7B61D129" w:rsidR="00B069D9" w:rsidRDefault="00B069D9" w:rsidP="003F4206">
      <w:r>
        <w:lastRenderedPageBreak/>
        <w:t xml:space="preserve">De même, la bonne transmission des acquis de la R&amp;D </w:t>
      </w:r>
      <w:r w:rsidR="00BB2959">
        <w:t xml:space="preserve">vers le terrain </w:t>
      </w:r>
      <w:r>
        <w:t>passe par une excellente formation des opérateurs et de la main d</w:t>
      </w:r>
      <w:r w:rsidR="00BB2959">
        <w:t xml:space="preserve">’œuvre. Un dialogue sera instauré avec </w:t>
      </w:r>
      <w:r w:rsidR="00BB2959" w:rsidRPr="00BB2959">
        <w:t>les centres de compétences (FOREM, IFAPME, …)</w:t>
      </w:r>
      <w:r w:rsidR="00A971C2">
        <w:t xml:space="preserve">, les écoles techniques </w:t>
      </w:r>
      <w:r w:rsidR="009879EC">
        <w:t>et l’enseignement supérieur.</w:t>
      </w:r>
    </w:p>
    <w:p w14:paraId="439C5150" w14:textId="670AD77C" w:rsidR="005E64A9" w:rsidRDefault="7EE8620C" w:rsidP="003F4206">
      <w:r w:rsidRPr="59E262E8">
        <w:t xml:space="preserve">Cette ambition wallonne se retrouve aussi dans </w:t>
      </w:r>
      <w:r w:rsidR="00AF5AEB" w:rsidRPr="59E262E8">
        <w:t>le partenariat européen d’inno</w:t>
      </w:r>
      <w:r w:rsidR="00D13CD0" w:rsidRPr="59E262E8">
        <w:t xml:space="preserve">vation </w:t>
      </w:r>
      <w:proofErr w:type="spellStart"/>
      <w:r w:rsidR="00D13CD0" w:rsidRPr="59E262E8">
        <w:t>co</w:t>
      </w:r>
      <w:proofErr w:type="spellEnd"/>
      <w:r w:rsidR="00D13CD0" w:rsidRPr="59E262E8">
        <w:t>-programmé (Commission européenne – parties prenantes</w:t>
      </w:r>
      <w:r w:rsidR="00EC3276" w:rsidRPr="59E262E8">
        <w:t xml:space="preserve">) </w:t>
      </w:r>
      <w:r w:rsidR="0037552D" w:rsidRPr="59E262E8">
        <w:t>« People-</w:t>
      </w:r>
      <w:proofErr w:type="spellStart"/>
      <w:r w:rsidR="0037552D" w:rsidRPr="59E262E8">
        <w:t>centric</w:t>
      </w:r>
      <w:proofErr w:type="spellEnd"/>
      <w:r w:rsidR="0037552D" w:rsidRPr="59E262E8">
        <w:t xml:space="preserve">, </w:t>
      </w:r>
      <w:proofErr w:type="spellStart"/>
      <w:r w:rsidR="0037552D" w:rsidRPr="59E262E8">
        <w:t>Sustainable</w:t>
      </w:r>
      <w:proofErr w:type="spellEnd"/>
      <w:r w:rsidR="0037552D" w:rsidRPr="59E262E8">
        <w:t xml:space="preserve"> </w:t>
      </w:r>
      <w:proofErr w:type="spellStart"/>
      <w:r w:rsidR="0037552D" w:rsidRPr="59E262E8">
        <w:t>Built</w:t>
      </w:r>
      <w:proofErr w:type="spellEnd"/>
      <w:r w:rsidR="0037552D" w:rsidRPr="59E262E8">
        <w:t xml:space="preserve"> </w:t>
      </w:r>
      <w:proofErr w:type="spellStart"/>
      <w:r w:rsidR="0037552D" w:rsidRPr="59E262E8">
        <w:t>Environment</w:t>
      </w:r>
      <w:proofErr w:type="spellEnd"/>
      <w:r w:rsidR="0037552D" w:rsidRPr="59E262E8">
        <w:t> » (Built4People). Les entreprises et organismes de recherche sont vivement encouragées à y participer.</w:t>
      </w:r>
    </w:p>
    <w:p w14:paraId="7574007D" w14:textId="681A7EDD" w:rsidR="00963071" w:rsidRPr="00C33524" w:rsidRDefault="003112D0" w:rsidP="003F4206">
      <w:r>
        <w:t>Les recherches seront menées au niveau du bâtiment, du quartier ou de la communauté, en développant les synergies.</w:t>
      </w:r>
    </w:p>
    <w:p w14:paraId="7F35F769" w14:textId="0C8D2C16" w:rsidR="004260F6" w:rsidRPr="00C33524" w:rsidRDefault="008559FF" w:rsidP="003F4206">
      <w:pPr>
        <w:rPr>
          <w:lang w:val="fr-BE"/>
        </w:rPr>
      </w:pPr>
      <w:bookmarkStart w:id="1" w:name="_Hlk70762980"/>
      <w:r w:rsidRPr="00C33524">
        <w:t xml:space="preserve">Les priorités seront données </w:t>
      </w:r>
      <w:r w:rsidRPr="00C33524">
        <w:rPr>
          <w:lang w:val="fr-BE"/>
        </w:rPr>
        <w:t xml:space="preserve">à l’amélioration de l’efficacité énergétique des bâtiments </w:t>
      </w:r>
      <w:r w:rsidR="004260F6" w:rsidRPr="00C33524">
        <w:rPr>
          <w:lang w:val="fr-BE"/>
        </w:rPr>
        <w:t>(lien possible avec la DIS</w:t>
      </w:r>
      <w:r w:rsidR="00833285">
        <w:rPr>
          <w:lang w:val="fr-BE"/>
        </w:rPr>
        <w:t> </w:t>
      </w:r>
      <w:r w:rsidR="004260F6" w:rsidRPr="00C33524">
        <w:rPr>
          <w:lang w:val="fr-BE"/>
        </w:rPr>
        <w:t xml:space="preserve">1 pour les matériaux et le recyclage) </w:t>
      </w:r>
      <w:r w:rsidR="004C1B55" w:rsidRPr="00C33524">
        <w:rPr>
          <w:lang w:val="fr-BE"/>
        </w:rPr>
        <w:t xml:space="preserve">vers le </w:t>
      </w:r>
      <w:proofErr w:type="spellStart"/>
      <w:r w:rsidR="004C1B55" w:rsidRPr="00C33524">
        <w:rPr>
          <w:lang w:val="fr-BE"/>
        </w:rPr>
        <w:t>nZEB</w:t>
      </w:r>
      <w:proofErr w:type="spellEnd"/>
      <w:r w:rsidR="004C1B55" w:rsidRPr="00C33524">
        <w:rPr>
          <w:lang w:val="fr-BE"/>
        </w:rPr>
        <w:t xml:space="preserve"> (</w:t>
      </w:r>
      <w:proofErr w:type="spellStart"/>
      <w:r w:rsidR="004C1B55" w:rsidRPr="00C33524">
        <w:rPr>
          <w:lang w:val="fr-BE"/>
        </w:rPr>
        <w:t>nearly</w:t>
      </w:r>
      <w:proofErr w:type="spellEnd"/>
      <w:r w:rsidR="004C1B55" w:rsidRPr="00C33524">
        <w:rPr>
          <w:lang w:val="fr-BE"/>
        </w:rPr>
        <w:t xml:space="preserve"> </w:t>
      </w:r>
      <w:proofErr w:type="spellStart"/>
      <w:r w:rsidR="004C1B55" w:rsidRPr="00C33524">
        <w:rPr>
          <w:lang w:val="fr-BE"/>
        </w:rPr>
        <w:t>zero</w:t>
      </w:r>
      <w:proofErr w:type="spellEnd"/>
      <w:r w:rsidR="004C1B55" w:rsidRPr="00C33524">
        <w:rPr>
          <w:lang w:val="fr-BE"/>
        </w:rPr>
        <w:t xml:space="preserve"> </w:t>
      </w:r>
      <w:proofErr w:type="spellStart"/>
      <w:r w:rsidR="004C1B55" w:rsidRPr="00C33524">
        <w:rPr>
          <w:lang w:val="fr-BE"/>
        </w:rPr>
        <w:t>energy</w:t>
      </w:r>
      <w:proofErr w:type="spellEnd"/>
      <w:r w:rsidR="004C1B55" w:rsidRPr="00C33524">
        <w:rPr>
          <w:lang w:val="fr-BE"/>
        </w:rPr>
        <w:t xml:space="preserve"> building)</w:t>
      </w:r>
      <w:r w:rsidR="004260F6" w:rsidRPr="00C33524">
        <w:rPr>
          <w:lang w:val="fr-BE"/>
        </w:rPr>
        <w:t>.</w:t>
      </w:r>
    </w:p>
    <w:bookmarkEnd w:id="1"/>
    <w:p w14:paraId="48CF3D66" w14:textId="2CE07B04" w:rsidR="00A54F66" w:rsidRDefault="00A54F66" w:rsidP="003F4206">
      <w:pPr>
        <w:rPr>
          <w:lang w:val="fr-BE"/>
        </w:rPr>
      </w:pPr>
      <w:r w:rsidRPr="59E262E8">
        <w:rPr>
          <w:lang w:val="fr-BE"/>
        </w:rPr>
        <w:t>La recherche et l’innovation s’orienteront vers</w:t>
      </w:r>
      <w:r w:rsidR="005619C0" w:rsidRPr="59E262E8">
        <w:rPr>
          <w:lang w:val="fr-BE"/>
        </w:rPr>
        <w:t xml:space="preserve"> </w:t>
      </w:r>
      <w:r w:rsidR="00D921F4" w:rsidRPr="59E262E8">
        <w:rPr>
          <w:lang w:val="fr-BE"/>
        </w:rPr>
        <w:t>l</w:t>
      </w:r>
      <w:r w:rsidR="00EF5F40" w:rsidRPr="59E262E8">
        <w:rPr>
          <w:lang w:val="fr-BE"/>
        </w:rPr>
        <w:t>es solutions qui accélèrent une approche de rénovation massive</w:t>
      </w:r>
      <w:r w:rsidR="00D921F4" w:rsidRPr="59E262E8">
        <w:rPr>
          <w:lang w:val="fr-BE"/>
        </w:rPr>
        <w:t>, vers</w:t>
      </w:r>
      <w:r w:rsidR="00EF5F40" w:rsidRPr="59E262E8">
        <w:rPr>
          <w:lang w:val="fr-BE"/>
        </w:rPr>
        <w:t xml:space="preserve"> </w:t>
      </w:r>
      <w:r w:rsidRPr="59E262E8">
        <w:rPr>
          <w:lang w:val="fr-BE"/>
        </w:rPr>
        <w:t>la production de fournitures, systèmes et services plus performants et à moindre coût, dont la construction éco-durable</w:t>
      </w:r>
      <w:r w:rsidR="00F51292" w:rsidRPr="59E262E8">
        <w:rPr>
          <w:lang w:val="fr-BE"/>
        </w:rPr>
        <w:t xml:space="preserve">, </w:t>
      </w:r>
      <w:r w:rsidRPr="59E262E8">
        <w:rPr>
          <w:lang w:val="fr-BE"/>
        </w:rPr>
        <w:t xml:space="preserve">les solutions digitales liées à la sécurisation, </w:t>
      </w:r>
      <w:r w:rsidR="00F51292" w:rsidRPr="59E262E8">
        <w:rPr>
          <w:lang w:val="fr-BE"/>
        </w:rPr>
        <w:t xml:space="preserve">la </w:t>
      </w:r>
      <w:r w:rsidRPr="59E262E8">
        <w:rPr>
          <w:lang w:val="fr-BE"/>
        </w:rPr>
        <w:t xml:space="preserve">modélisation, simulation et </w:t>
      </w:r>
      <w:r w:rsidR="00F51292" w:rsidRPr="59E262E8">
        <w:rPr>
          <w:lang w:val="fr-BE"/>
        </w:rPr>
        <w:t xml:space="preserve">le </w:t>
      </w:r>
      <w:r w:rsidRPr="59E262E8">
        <w:rPr>
          <w:lang w:val="fr-BE"/>
        </w:rPr>
        <w:t>monitoring de la consom</w:t>
      </w:r>
      <w:r w:rsidR="00042C1E" w:rsidRPr="59E262E8">
        <w:rPr>
          <w:lang w:val="fr-BE"/>
        </w:rPr>
        <w:t>m</w:t>
      </w:r>
      <w:r w:rsidRPr="59E262E8">
        <w:rPr>
          <w:lang w:val="fr-BE"/>
        </w:rPr>
        <w:t>ation et de</w:t>
      </w:r>
      <w:r w:rsidR="00F51292" w:rsidRPr="59E262E8">
        <w:rPr>
          <w:lang w:val="fr-BE"/>
        </w:rPr>
        <w:t>s</w:t>
      </w:r>
      <w:r w:rsidRPr="59E262E8">
        <w:rPr>
          <w:lang w:val="fr-BE"/>
        </w:rPr>
        <w:t xml:space="preserve"> performance</w:t>
      </w:r>
      <w:r w:rsidR="00F51292" w:rsidRPr="59E262E8">
        <w:rPr>
          <w:lang w:val="fr-BE"/>
        </w:rPr>
        <w:t>s</w:t>
      </w:r>
      <w:r w:rsidRPr="59E262E8">
        <w:rPr>
          <w:lang w:val="fr-BE"/>
        </w:rPr>
        <w:t xml:space="preserve"> énergétique</w:t>
      </w:r>
      <w:r w:rsidR="00F51292" w:rsidRPr="59E262E8">
        <w:rPr>
          <w:lang w:val="fr-BE"/>
        </w:rPr>
        <w:t>s</w:t>
      </w:r>
      <w:r w:rsidRPr="59E262E8">
        <w:rPr>
          <w:lang w:val="fr-BE"/>
        </w:rPr>
        <w:t xml:space="preserve"> des bâtiments.</w:t>
      </w:r>
      <w:r w:rsidR="7057C07E" w:rsidRPr="59E262E8">
        <w:rPr>
          <w:lang w:val="fr-BE"/>
        </w:rPr>
        <w:t xml:space="preserve"> </w:t>
      </w:r>
      <w:r w:rsidR="00C84EF1" w:rsidRPr="59E262E8">
        <w:rPr>
          <w:lang w:val="fr-BE"/>
        </w:rPr>
        <w:t xml:space="preserve">Le développement de la construction modulaire sera poursuivi en favorisant la conception et le déploiement de modèles de construction modulaire préfabriquée permettant une approche de mass customisation. </w:t>
      </w:r>
      <w:r w:rsidR="004E4AD2" w:rsidRPr="59E262E8">
        <w:rPr>
          <w:lang w:val="fr-BE"/>
        </w:rPr>
        <w:t xml:space="preserve">Une attention particulière sera portée à l’acceptation sociale concernant les solutions proposées aux particuliers et au secteur public. </w:t>
      </w:r>
      <w:r w:rsidR="00C84EF1" w:rsidRPr="59E262E8">
        <w:rPr>
          <w:lang w:val="fr-BE"/>
        </w:rPr>
        <w:t>Tout cela devra se faire en améliorant significativement la productivité, l’efficacité, le bien-être au travail et l’empreinte climatique (énergie grise).</w:t>
      </w:r>
      <w:r w:rsidR="00397A3A" w:rsidRPr="59E262E8">
        <w:rPr>
          <w:lang w:val="fr-BE"/>
        </w:rPr>
        <w:t xml:space="preserve"> </w:t>
      </w:r>
      <w:r w:rsidR="0064482D" w:rsidRPr="59E262E8">
        <w:rPr>
          <w:lang w:val="fr-BE"/>
        </w:rPr>
        <w:t xml:space="preserve">Ces innovations seront éprouvées via des </w:t>
      </w:r>
      <w:r w:rsidR="533145ED" w:rsidRPr="59E262E8">
        <w:rPr>
          <w:lang w:val="fr-BE"/>
        </w:rPr>
        <w:t xml:space="preserve">prototypes, </w:t>
      </w:r>
      <w:r w:rsidR="00BF7FC6" w:rsidRPr="59E262E8">
        <w:rPr>
          <w:lang w:val="fr-BE"/>
        </w:rPr>
        <w:t>démonstrat</w:t>
      </w:r>
      <w:r w:rsidR="6FB965E8" w:rsidRPr="59E262E8">
        <w:rPr>
          <w:lang w:val="fr-BE"/>
        </w:rPr>
        <w:t>eurs</w:t>
      </w:r>
      <w:r w:rsidR="00BF7FC6" w:rsidRPr="59E262E8">
        <w:rPr>
          <w:lang w:val="fr-BE"/>
        </w:rPr>
        <w:t xml:space="preserve"> et </w:t>
      </w:r>
      <w:r w:rsidR="00512CE3">
        <w:rPr>
          <w:lang w:val="fr-BE"/>
        </w:rPr>
        <w:t xml:space="preserve">le cas échéant </w:t>
      </w:r>
      <w:r w:rsidR="00B6584C">
        <w:rPr>
          <w:lang w:val="fr-BE"/>
        </w:rPr>
        <w:t xml:space="preserve">par l’intermédiaire de </w:t>
      </w:r>
      <w:r w:rsidR="00BF7FC6" w:rsidRPr="59E262E8">
        <w:rPr>
          <w:lang w:val="fr-BE"/>
        </w:rPr>
        <w:t>laboratoires vivants</w:t>
      </w:r>
      <w:r w:rsidR="62DF4CD8" w:rsidRPr="59E262E8">
        <w:rPr>
          <w:lang w:val="fr-BE"/>
        </w:rPr>
        <w:t xml:space="preserve"> (living </w:t>
      </w:r>
      <w:proofErr w:type="spellStart"/>
      <w:r w:rsidR="62DF4CD8" w:rsidRPr="59E262E8">
        <w:rPr>
          <w:lang w:val="fr-BE"/>
        </w:rPr>
        <w:t>labs</w:t>
      </w:r>
      <w:proofErr w:type="spellEnd"/>
      <w:r w:rsidR="62DF4CD8" w:rsidRPr="13FFD512">
        <w:rPr>
          <w:lang w:val="fr-BE"/>
        </w:rPr>
        <w:t>)</w:t>
      </w:r>
      <w:r w:rsidR="66C9A08A" w:rsidRPr="13FFD512">
        <w:rPr>
          <w:lang w:val="fr-BE"/>
        </w:rPr>
        <w:t xml:space="preserve"> </w:t>
      </w:r>
      <w:r w:rsidR="0E03B6EF" w:rsidRPr="13FFD512">
        <w:rPr>
          <w:lang w:val="fr-BE"/>
        </w:rPr>
        <w:t>ambitieux à l’échelle européenne</w:t>
      </w:r>
      <w:r w:rsidR="00BF7FC6" w:rsidRPr="13FFD512">
        <w:rPr>
          <w:lang w:val="fr-BE"/>
        </w:rPr>
        <w:t>.</w:t>
      </w:r>
    </w:p>
    <w:p w14:paraId="0D926121" w14:textId="5D31957F" w:rsidR="00042C1E" w:rsidRDefault="00C84EF1" w:rsidP="003F4206">
      <w:pPr>
        <w:rPr>
          <w:lang w:val="fr-BE"/>
        </w:rPr>
      </w:pPr>
      <w:r>
        <w:rPr>
          <w:lang w:val="fr-BE"/>
        </w:rPr>
        <w:t>En lien avec l</w:t>
      </w:r>
      <w:r w:rsidR="00726406">
        <w:rPr>
          <w:lang w:val="fr-BE"/>
        </w:rPr>
        <w:t>e</w:t>
      </w:r>
      <w:r>
        <w:rPr>
          <w:lang w:val="fr-BE"/>
        </w:rPr>
        <w:t xml:space="preserve"> DIS </w:t>
      </w:r>
      <w:r w:rsidR="00726406">
        <w:rPr>
          <w:lang w:val="fr-BE"/>
        </w:rPr>
        <w:t>‘</w:t>
      </w:r>
      <w:r w:rsidRPr="00C84EF1">
        <w:rPr>
          <w:lang w:val="fr-BE"/>
        </w:rPr>
        <w:t>Matériaux circulaires</w:t>
      </w:r>
      <w:r w:rsidR="00726406">
        <w:rPr>
          <w:lang w:val="fr-BE"/>
        </w:rPr>
        <w:t>’</w:t>
      </w:r>
      <w:r>
        <w:rPr>
          <w:lang w:val="fr-BE"/>
        </w:rPr>
        <w:t>, la c</w:t>
      </w:r>
      <w:r w:rsidRPr="00C84EF1">
        <w:rPr>
          <w:lang w:val="fr-BE"/>
        </w:rPr>
        <w:t xml:space="preserve">ircularité dans la construction </w:t>
      </w:r>
      <w:r>
        <w:rPr>
          <w:lang w:val="fr-BE"/>
        </w:rPr>
        <w:t>sera favorisée en</w:t>
      </w:r>
      <w:r w:rsidRPr="00C84EF1">
        <w:rPr>
          <w:lang w:val="fr-BE"/>
        </w:rPr>
        <w:t xml:space="preserve"> mobilis</w:t>
      </w:r>
      <w:r>
        <w:rPr>
          <w:lang w:val="fr-BE"/>
        </w:rPr>
        <w:t>ant</w:t>
      </w:r>
      <w:r w:rsidRPr="00C84EF1">
        <w:rPr>
          <w:lang w:val="fr-BE"/>
        </w:rPr>
        <w:t xml:space="preserve"> les acteurs pour permettre d’accroître la réutilisation et le recyclage de matériaux dans la construction par des outils innovants (éco-conception, caractérisation, réutilisation, recyclage, outils digitaux,</w:t>
      </w:r>
      <w:r w:rsidR="00A84788">
        <w:rPr>
          <w:lang w:val="fr-BE"/>
        </w:rPr>
        <w:t xml:space="preserve"> …</w:t>
      </w:r>
      <w:r w:rsidRPr="00C84EF1">
        <w:rPr>
          <w:lang w:val="fr-BE"/>
        </w:rPr>
        <w:t>) qui soutiendront les évolutions normatives et réglementaires nécessaires</w:t>
      </w:r>
      <w:r w:rsidR="00A84788">
        <w:rPr>
          <w:lang w:val="fr-BE"/>
        </w:rPr>
        <w:t>.</w:t>
      </w:r>
    </w:p>
    <w:p w14:paraId="6715E8E5" w14:textId="79D8817C" w:rsidR="00A84788" w:rsidRDefault="00A84788" w:rsidP="003F4206">
      <w:pPr>
        <w:rPr>
          <w:lang w:val="fr-BE"/>
        </w:rPr>
      </w:pPr>
      <w:r>
        <w:rPr>
          <w:lang w:val="fr-BE"/>
        </w:rPr>
        <w:t>La Wallonie évaluera</w:t>
      </w:r>
      <w:r w:rsidRPr="00A84788">
        <w:rPr>
          <w:lang w:val="fr-BE"/>
        </w:rPr>
        <w:t xml:space="preserve"> </w:t>
      </w:r>
      <w:r>
        <w:rPr>
          <w:lang w:val="fr-BE"/>
        </w:rPr>
        <w:t xml:space="preserve">aussi </w:t>
      </w:r>
      <w:r w:rsidRPr="00A84788">
        <w:rPr>
          <w:lang w:val="fr-BE"/>
        </w:rPr>
        <w:t>de nouveaux modèles économiques basés sur l’usage et la performance de bâtiments ou d’éléments techniques et constructifs, plutôt que sur la propriété et le produit</w:t>
      </w:r>
      <w:r>
        <w:rPr>
          <w:lang w:val="fr-BE"/>
        </w:rPr>
        <w:t>.</w:t>
      </w:r>
    </w:p>
    <w:p w14:paraId="6D6A7DD2" w14:textId="6B135392" w:rsidR="00A54F66" w:rsidRPr="00042C1E" w:rsidRDefault="00A54F66" w:rsidP="007606F0">
      <w:pPr>
        <w:pStyle w:val="Titre3"/>
        <w:rPr>
          <w:lang w:val="fr-FR"/>
        </w:rPr>
      </w:pPr>
      <w:r w:rsidRPr="3C45E11A">
        <w:rPr>
          <w:lang w:val="fr-FR"/>
        </w:rPr>
        <w:t>Ambition 2</w:t>
      </w:r>
      <w:r w:rsidR="00F8210F">
        <w:rPr>
          <w:lang w:val="fr-FR"/>
        </w:rPr>
        <w:t> </w:t>
      </w:r>
      <w:r w:rsidRPr="3C45E11A">
        <w:rPr>
          <w:lang w:val="fr-FR"/>
        </w:rPr>
        <w:t xml:space="preserve">: </w:t>
      </w:r>
      <w:r w:rsidR="4F11BB63" w:rsidRPr="3C45E11A">
        <w:t>Amélioration de l’efficacité énergétique des productions industrielles</w:t>
      </w:r>
      <w:r w:rsidR="00193E4D">
        <w:t xml:space="preserve"> et leur décarbonation</w:t>
      </w:r>
      <w:r w:rsidR="4F11BB63" w:rsidRPr="3C45E11A">
        <w:rPr>
          <w:lang w:val="fr-FR"/>
        </w:rPr>
        <w:t xml:space="preserve"> </w:t>
      </w:r>
    </w:p>
    <w:p w14:paraId="17EF6959" w14:textId="22B0454B" w:rsidR="00A54F66" w:rsidRPr="00042C1E" w:rsidRDefault="00A54F66" w:rsidP="003F4206">
      <w:r w:rsidRPr="3C45E11A">
        <w:t xml:space="preserve">Les priorités seront données </w:t>
      </w:r>
      <w:r w:rsidRPr="3C45E11A">
        <w:rPr>
          <w:lang w:val="fr-BE"/>
        </w:rPr>
        <w:t>à l</w:t>
      </w:r>
      <w:r w:rsidR="00F70482">
        <w:rPr>
          <w:lang w:val="fr-BE"/>
        </w:rPr>
        <w:t>a décarbonation</w:t>
      </w:r>
      <w:r w:rsidRPr="3C45E11A">
        <w:rPr>
          <w:lang w:val="fr-BE"/>
        </w:rPr>
        <w:t xml:space="preserve"> des processus des productions industrielles (en lien avec l</w:t>
      </w:r>
      <w:r w:rsidR="00BA2316">
        <w:rPr>
          <w:lang w:val="fr-BE"/>
        </w:rPr>
        <w:t>e</w:t>
      </w:r>
      <w:r w:rsidRPr="3C45E11A">
        <w:rPr>
          <w:lang w:val="fr-BE"/>
        </w:rPr>
        <w:t xml:space="preserve"> DIS </w:t>
      </w:r>
      <w:r w:rsidR="006055E0">
        <w:rPr>
          <w:lang w:val="fr-BE"/>
        </w:rPr>
        <w:t>« </w:t>
      </w:r>
      <w:r w:rsidR="00BA2316">
        <w:rPr>
          <w:lang w:val="fr-BE"/>
        </w:rPr>
        <w:t>Innovations pour des m</w:t>
      </w:r>
      <w:r w:rsidR="006055E0">
        <w:rPr>
          <w:lang w:val="fr-BE"/>
        </w:rPr>
        <w:t>odes de conception et de production agile</w:t>
      </w:r>
      <w:r w:rsidR="002B6054">
        <w:rPr>
          <w:lang w:val="fr-BE"/>
        </w:rPr>
        <w:t>s et sûrs</w:t>
      </w:r>
      <w:r w:rsidR="00BA2316">
        <w:rPr>
          <w:lang w:val="fr-BE"/>
        </w:rPr>
        <w:t>’</w:t>
      </w:r>
      <w:r w:rsidRPr="3C45E11A">
        <w:rPr>
          <w:lang w:val="fr-BE"/>
        </w:rPr>
        <w:t>)</w:t>
      </w:r>
      <w:r w:rsidR="006055E0">
        <w:rPr>
          <w:lang w:val="fr-BE"/>
        </w:rPr>
        <w:t>,</w:t>
      </w:r>
      <w:r w:rsidR="00042C1E" w:rsidRPr="3C45E11A">
        <w:rPr>
          <w:lang w:val="fr-BE"/>
        </w:rPr>
        <w:t xml:space="preserve"> </w:t>
      </w:r>
      <w:r w:rsidR="0004043C">
        <w:rPr>
          <w:lang w:val="fr-BE"/>
        </w:rPr>
        <w:t xml:space="preserve">à l’efficacité énergétique </w:t>
      </w:r>
      <w:r w:rsidR="00042C1E" w:rsidRPr="3C45E11A">
        <w:rPr>
          <w:lang w:val="fr-BE"/>
        </w:rPr>
        <w:t>et au</w:t>
      </w:r>
      <w:r w:rsidRPr="3C45E11A">
        <w:rPr>
          <w:lang w:val="fr-BE"/>
        </w:rPr>
        <w:t xml:space="preserve"> développement de systèmes de gestion</w:t>
      </w:r>
      <w:r w:rsidR="0004043C">
        <w:rPr>
          <w:lang w:val="fr-BE"/>
        </w:rPr>
        <w:t xml:space="preserve"> de l’</w:t>
      </w:r>
      <w:r w:rsidRPr="3C45E11A">
        <w:rPr>
          <w:lang w:val="fr-BE"/>
        </w:rPr>
        <w:t>énerg</w:t>
      </w:r>
      <w:r w:rsidR="0004043C">
        <w:rPr>
          <w:lang w:val="fr-BE"/>
        </w:rPr>
        <w:t>ie</w:t>
      </w:r>
      <w:r w:rsidRPr="3C45E11A">
        <w:rPr>
          <w:lang w:val="fr-BE"/>
        </w:rPr>
        <w:t xml:space="preserve"> qui intègrent aussi bien la production locale d’énergie, le stockage et l’utilisation efficiente de l’énergie</w:t>
      </w:r>
      <w:r w:rsidR="0005125C" w:rsidRPr="3C45E11A">
        <w:rPr>
          <w:lang w:val="fr-BE"/>
        </w:rPr>
        <w:t>, dont la gestion de l</w:t>
      </w:r>
      <w:r w:rsidR="003A07DD">
        <w:rPr>
          <w:lang w:val="fr-BE"/>
        </w:rPr>
        <w:t>a</w:t>
      </w:r>
      <w:r w:rsidR="0005125C" w:rsidRPr="3C45E11A">
        <w:rPr>
          <w:lang w:val="fr-BE"/>
        </w:rPr>
        <w:t xml:space="preserve"> consommation</w:t>
      </w:r>
      <w:r w:rsidRPr="3C45E11A">
        <w:rPr>
          <w:lang w:val="fr-BE"/>
        </w:rPr>
        <w:t>.</w:t>
      </w:r>
      <w:r w:rsidR="00F51292">
        <w:rPr>
          <w:lang w:val="fr-BE"/>
        </w:rPr>
        <w:t xml:space="preserve"> </w:t>
      </w:r>
      <w:r w:rsidR="00F51292">
        <w:t xml:space="preserve">Les améliorations </w:t>
      </w:r>
      <w:r w:rsidR="00F51292" w:rsidRPr="17EA8EC1">
        <w:t>doi</w:t>
      </w:r>
      <w:r w:rsidR="00F51292">
        <w:t>vent</w:t>
      </w:r>
      <w:r w:rsidR="00F51292" w:rsidRPr="17EA8EC1">
        <w:t xml:space="preserve"> s’effectuer </w:t>
      </w:r>
      <w:r w:rsidR="00F51292">
        <w:t>en tenant compte de la</w:t>
      </w:r>
      <w:r w:rsidR="00F51292" w:rsidRPr="17EA8EC1">
        <w:t xml:space="preserve"> ‘chaîne de valeur’, incluant les </w:t>
      </w:r>
      <w:r w:rsidR="00F51292">
        <w:t>diverses parties prenantes (clients, fournisseurs, prestataires, organismes de certifications, etc.)</w:t>
      </w:r>
    </w:p>
    <w:p w14:paraId="0DE75EFF" w14:textId="31567E82" w:rsidR="00703615" w:rsidRDefault="00D3418C" w:rsidP="003F4206">
      <w:pPr>
        <w:rPr>
          <w:lang w:val="fr-BE"/>
        </w:rPr>
      </w:pPr>
      <w:r>
        <w:rPr>
          <w:lang w:val="fr-BE"/>
        </w:rPr>
        <w:t>Cette ambition est réalisée en synergie avec l</w:t>
      </w:r>
      <w:r w:rsidR="00C76275">
        <w:rPr>
          <w:lang w:val="fr-BE"/>
        </w:rPr>
        <w:t>e</w:t>
      </w:r>
      <w:r>
        <w:rPr>
          <w:lang w:val="fr-BE"/>
        </w:rPr>
        <w:t xml:space="preserve"> DIS</w:t>
      </w:r>
      <w:r w:rsidR="00C76275">
        <w:rPr>
          <w:lang w:val="fr-BE"/>
        </w:rPr>
        <w:t xml:space="preserve"> ‘</w:t>
      </w:r>
      <w:r>
        <w:rPr>
          <w:lang w:val="fr-BE"/>
        </w:rPr>
        <w:t>Matériaux circulaires</w:t>
      </w:r>
      <w:r w:rsidR="00C76275">
        <w:rPr>
          <w:lang w:val="fr-BE"/>
        </w:rPr>
        <w:t>’</w:t>
      </w:r>
      <w:r>
        <w:rPr>
          <w:lang w:val="fr-BE"/>
        </w:rPr>
        <w:t xml:space="preserve">. La circularité appliquée à l’efficience énergétique </w:t>
      </w:r>
      <w:r w:rsidR="00CA0BFB">
        <w:rPr>
          <w:lang w:val="fr-BE"/>
        </w:rPr>
        <w:t xml:space="preserve">inclut </w:t>
      </w:r>
      <w:r>
        <w:rPr>
          <w:lang w:val="fr-BE"/>
        </w:rPr>
        <w:t>également</w:t>
      </w:r>
      <w:r w:rsidR="005F12CB">
        <w:rPr>
          <w:lang w:val="fr-BE"/>
        </w:rPr>
        <w:t xml:space="preserve"> la valorisation de la chaleur fatale et le développement de réseaux de chaleur adaptés.</w:t>
      </w:r>
    </w:p>
    <w:p w14:paraId="56A94AE8" w14:textId="44185851" w:rsidR="00A54F66" w:rsidRDefault="00A54F66" w:rsidP="003F4206">
      <w:pPr>
        <w:rPr>
          <w:lang w:val="fr-BE"/>
        </w:rPr>
      </w:pPr>
      <w:r w:rsidRPr="00C33524">
        <w:rPr>
          <w:lang w:val="fr-BE"/>
        </w:rPr>
        <w:lastRenderedPageBreak/>
        <w:t xml:space="preserve">Le recours accru aux énergies renouvelables </w:t>
      </w:r>
      <w:r w:rsidR="00D3418C">
        <w:rPr>
          <w:lang w:val="fr-BE"/>
        </w:rPr>
        <w:t xml:space="preserve">dans l’industrie </w:t>
      </w:r>
      <w:r w:rsidRPr="00C33524">
        <w:rPr>
          <w:lang w:val="fr-BE"/>
        </w:rPr>
        <w:t xml:space="preserve">demandera de relever de nombreux défis comme l’intermittence de production. Ces solutions seront développées en commun avec l’ambition </w:t>
      </w:r>
      <w:r>
        <w:rPr>
          <w:lang w:val="fr-BE"/>
        </w:rPr>
        <w:t>3</w:t>
      </w:r>
      <w:r w:rsidRPr="00C33524">
        <w:rPr>
          <w:lang w:val="fr-BE"/>
        </w:rPr>
        <w:t xml:space="preserve"> concernant le déploiement des énergies renouvelables. </w:t>
      </w:r>
    </w:p>
    <w:p w14:paraId="540B46B3" w14:textId="0C03BAEB" w:rsidR="00B35E82" w:rsidRDefault="0026559B" w:rsidP="003F4206">
      <w:pPr>
        <w:rPr>
          <w:lang w:val="fr-BE"/>
        </w:rPr>
      </w:pPr>
      <w:r>
        <w:rPr>
          <w:lang w:val="fr-BE"/>
        </w:rPr>
        <w:t xml:space="preserve">Une roadmap technologique de décarbonation de l’économie sera réalisée. </w:t>
      </w:r>
      <w:r w:rsidR="007E2669">
        <w:rPr>
          <w:lang w:val="fr-BE"/>
        </w:rPr>
        <w:t xml:space="preserve">Elle permettra </w:t>
      </w:r>
      <w:r w:rsidR="007E2669" w:rsidRPr="007E2669">
        <w:rPr>
          <w:lang w:val="fr-BE"/>
        </w:rPr>
        <w:t xml:space="preserve">d’identifier les solutions </w:t>
      </w:r>
      <w:r w:rsidR="001069B5">
        <w:rPr>
          <w:lang w:val="fr-BE"/>
        </w:rPr>
        <w:t xml:space="preserve">à développer </w:t>
      </w:r>
      <w:r w:rsidR="007E2669" w:rsidRPr="007E2669">
        <w:rPr>
          <w:lang w:val="fr-BE"/>
        </w:rPr>
        <w:t>au niveau des entreprises wallonnes et donc de prioriser les projets R&amp;D qui pourront y répondre</w:t>
      </w:r>
      <w:r w:rsidR="001069B5">
        <w:rPr>
          <w:lang w:val="fr-BE"/>
        </w:rPr>
        <w:t>.</w:t>
      </w:r>
    </w:p>
    <w:p w14:paraId="495A2267" w14:textId="78DA86AD" w:rsidR="003E0862" w:rsidRPr="00C33524" w:rsidRDefault="003E0862" w:rsidP="003F4206">
      <w:pPr>
        <w:rPr>
          <w:lang w:val="fr-BE"/>
        </w:rPr>
      </w:pPr>
      <w:r>
        <w:rPr>
          <w:lang w:val="fr-BE"/>
        </w:rPr>
        <w:t>L</w:t>
      </w:r>
      <w:r w:rsidR="00865CA6">
        <w:rPr>
          <w:lang w:val="fr-BE"/>
        </w:rPr>
        <w:t>es recherches et développements réalisés dans le cadre de cette ambition permettront aux fédérations d’entreprise</w:t>
      </w:r>
      <w:r w:rsidR="00144130">
        <w:rPr>
          <w:lang w:val="fr-BE"/>
        </w:rPr>
        <w:t>s</w:t>
      </w:r>
      <w:r w:rsidR="00865CA6">
        <w:rPr>
          <w:lang w:val="fr-BE"/>
        </w:rPr>
        <w:t xml:space="preserve"> </w:t>
      </w:r>
      <w:r w:rsidR="00B6584C">
        <w:rPr>
          <w:lang w:val="fr-BE"/>
        </w:rPr>
        <w:t>d</w:t>
      </w:r>
      <w:r w:rsidR="00865CA6">
        <w:rPr>
          <w:lang w:val="fr-BE"/>
        </w:rPr>
        <w:t xml:space="preserve">’atteindre leurs objectifs repris dans leurs roadmaps sectorielles </w:t>
      </w:r>
      <w:r w:rsidR="009F6A44">
        <w:rPr>
          <w:lang w:val="fr-BE"/>
        </w:rPr>
        <w:t xml:space="preserve">d’efficience énergétique et </w:t>
      </w:r>
      <w:r w:rsidR="00865CA6">
        <w:rPr>
          <w:lang w:val="fr-BE"/>
        </w:rPr>
        <w:t>de décarbonation</w:t>
      </w:r>
      <w:r w:rsidR="001069B5">
        <w:rPr>
          <w:lang w:val="fr-BE"/>
        </w:rPr>
        <w:t>, et notamment dans les accords de branche de 3</w:t>
      </w:r>
      <w:r w:rsidR="001069B5" w:rsidRPr="004A4AAD">
        <w:rPr>
          <w:vertAlign w:val="superscript"/>
          <w:lang w:val="fr-BE"/>
        </w:rPr>
        <w:t>e</w:t>
      </w:r>
      <w:r w:rsidR="001069B5">
        <w:rPr>
          <w:lang w:val="fr-BE"/>
        </w:rPr>
        <w:t xml:space="preserve"> génération</w:t>
      </w:r>
      <w:r w:rsidR="00865CA6">
        <w:rPr>
          <w:lang w:val="fr-BE"/>
        </w:rPr>
        <w:t>.</w:t>
      </w:r>
    </w:p>
    <w:p w14:paraId="4A78E676" w14:textId="17D00A85" w:rsidR="008559FF" w:rsidRDefault="00F8210F" w:rsidP="003F4206">
      <w:r>
        <w:t>L’aire stratégique « </w:t>
      </w:r>
      <w:r w:rsidR="00861C4A">
        <w:t>E</w:t>
      </w:r>
      <w:r w:rsidR="005863D7">
        <w:t>conomie de l’</w:t>
      </w:r>
      <w:r>
        <w:t>hydrogène » contribuera à la décarbonati</w:t>
      </w:r>
      <w:r w:rsidR="006F34CF">
        <w:t>o</w:t>
      </w:r>
      <w:r>
        <w:t>n de l’industrie.</w:t>
      </w:r>
    </w:p>
    <w:p w14:paraId="0995938A" w14:textId="4CEB5E52" w:rsidR="00923493" w:rsidRPr="00C33524" w:rsidRDefault="00243ADE" w:rsidP="007606F0">
      <w:pPr>
        <w:pStyle w:val="Titre3"/>
        <w:rPr>
          <w:lang w:val="fr-FR"/>
        </w:rPr>
      </w:pPr>
      <w:r w:rsidRPr="3C45E11A">
        <w:rPr>
          <w:lang w:val="fr-FR"/>
        </w:rPr>
        <w:t>Ambition</w:t>
      </w:r>
      <w:r w:rsidR="00960AB2" w:rsidRPr="3C45E11A">
        <w:rPr>
          <w:lang w:val="fr-FR"/>
        </w:rPr>
        <w:t xml:space="preserve"> </w:t>
      </w:r>
      <w:r w:rsidR="00042C1E" w:rsidRPr="3C45E11A">
        <w:rPr>
          <w:lang w:val="fr-FR"/>
        </w:rPr>
        <w:t>3</w:t>
      </w:r>
      <w:r w:rsidR="005F727A">
        <w:rPr>
          <w:lang w:val="fr-FR"/>
        </w:rPr>
        <w:t> </w:t>
      </w:r>
      <w:r w:rsidR="00960AB2" w:rsidRPr="3C45E11A">
        <w:rPr>
          <w:lang w:val="fr-FR"/>
        </w:rPr>
        <w:t xml:space="preserve">: </w:t>
      </w:r>
      <w:r w:rsidR="00B11AAB" w:rsidRPr="00B11AAB">
        <w:t>Déploiement des énergies renouvelables</w:t>
      </w:r>
    </w:p>
    <w:p w14:paraId="2842AA11" w14:textId="15C0DFB1" w:rsidR="005F727A" w:rsidRDefault="005F727A" w:rsidP="003F4206">
      <w:r w:rsidRPr="59E262E8">
        <w:t>Il est nécessaire d’obtenir un développement des énergies renouvelables qui contribue efficacement à la réduction de l’empreinte environnementale, à la réduction de consommation des ressources naturelles</w:t>
      </w:r>
      <w:r w:rsidR="077F67F3" w:rsidRPr="59E262E8">
        <w:t>, à la compétitivité industrielle</w:t>
      </w:r>
      <w:r w:rsidRPr="59E262E8">
        <w:t xml:space="preserve"> ainsi qu’au maintien de notre </w:t>
      </w:r>
      <w:r w:rsidR="005863D7" w:rsidRPr="59E262E8">
        <w:t>qualité</w:t>
      </w:r>
      <w:r w:rsidRPr="59E262E8">
        <w:t xml:space="preserve"> de vie</w:t>
      </w:r>
      <w:r w:rsidR="00223B8B">
        <w:t>.</w:t>
      </w:r>
      <w:r w:rsidRPr="59E262E8">
        <w:t xml:space="preserve"> </w:t>
      </w:r>
      <w:r>
        <w:t>La réduction de l’empreinte environnementale, la consommation et le recyclage des produits sera assurée par l</w:t>
      </w:r>
      <w:r w:rsidR="007E0C93">
        <w:t>e</w:t>
      </w:r>
      <w:r>
        <w:t xml:space="preserve"> DIS </w:t>
      </w:r>
      <w:r w:rsidR="008764D2">
        <w:t>‘</w:t>
      </w:r>
      <w:r>
        <w:t>Matériaux circulaires</w:t>
      </w:r>
      <w:r w:rsidR="008764D2">
        <w:t>’</w:t>
      </w:r>
      <w:r>
        <w:t>.</w:t>
      </w:r>
    </w:p>
    <w:p w14:paraId="48CB1BC7" w14:textId="1E25B6C0" w:rsidR="005F727A" w:rsidRDefault="005F727A" w:rsidP="003F4206">
      <w:r w:rsidRPr="59E262E8">
        <w:t xml:space="preserve">Le maintien de notre </w:t>
      </w:r>
      <w:r w:rsidR="005863D7" w:rsidRPr="59E262E8">
        <w:t>qualité</w:t>
      </w:r>
      <w:r w:rsidRPr="59E262E8">
        <w:t xml:space="preserve"> de vie et la compétitivité industrielle découleront de</w:t>
      </w:r>
      <w:r w:rsidR="005863D7" w:rsidRPr="59E262E8">
        <w:t>s</w:t>
      </w:r>
      <w:r w:rsidRPr="59E262E8">
        <w:t xml:space="preserve"> aire</w:t>
      </w:r>
      <w:r w:rsidR="005863D7" w:rsidRPr="59E262E8">
        <w:t>s</w:t>
      </w:r>
      <w:r w:rsidRPr="59E262E8">
        <w:t xml:space="preserve"> stratégique</w:t>
      </w:r>
      <w:r w:rsidR="005863D7" w:rsidRPr="59E262E8">
        <w:t>s</w:t>
      </w:r>
      <w:r w:rsidRPr="59E262E8">
        <w:t xml:space="preserve"> « Digitalisation et gestion des flux », qui </w:t>
      </w:r>
      <w:r w:rsidR="7BDE0663" w:rsidRPr="59E262E8">
        <w:t xml:space="preserve">permettra à </w:t>
      </w:r>
      <w:r w:rsidRPr="59E262E8">
        <w:t>la société un effort de flexibilité</w:t>
      </w:r>
      <w:r w:rsidR="005863D7" w:rsidRPr="59E262E8">
        <w:t>, « </w:t>
      </w:r>
      <w:r w:rsidR="00861C4A">
        <w:t>S</w:t>
      </w:r>
      <w:r w:rsidR="005863D7" w:rsidRPr="59E262E8">
        <w:t>tockage d’énergie », en complément de la flexibilité, et « </w:t>
      </w:r>
      <w:r w:rsidR="00861C4A">
        <w:t>E</w:t>
      </w:r>
      <w:r w:rsidR="005863D7" w:rsidRPr="59E262E8">
        <w:t>conomie de l’hydrogène »</w:t>
      </w:r>
      <w:r w:rsidRPr="59E262E8">
        <w:t>.</w:t>
      </w:r>
    </w:p>
    <w:p w14:paraId="32CEAA96" w14:textId="1F51BA4C" w:rsidR="00A56A17" w:rsidRDefault="00A56A17" w:rsidP="003F4206">
      <w:r w:rsidRPr="00A56A17">
        <w:t>La gestion des flux énergétiques doit être optimisée et doit tenir compte de l’autoconsommation.</w:t>
      </w:r>
    </w:p>
    <w:p w14:paraId="769ED6C3" w14:textId="45BB057F" w:rsidR="005863D7" w:rsidRDefault="005863D7" w:rsidP="003F4206">
      <w:r w:rsidRPr="3C45E11A">
        <w:t>La Wallonie doit élaborer un cadre stable pour encourager les investissements dans ce déploiement.</w:t>
      </w:r>
    </w:p>
    <w:p w14:paraId="0B3B8446" w14:textId="218823E4" w:rsidR="00960AB2" w:rsidRDefault="00243ADE" w:rsidP="007606F0">
      <w:pPr>
        <w:pStyle w:val="Titre3"/>
        <w:rPr>
          <w:lang w:val="fr-FR"/>
        </w:rPr>
      </w:pPr>
      <w:r w:rsidRPr="3C45E11A">
        <w:rPr>
          <w:lang w:val="fr-FR"/>
        </w:rPr>
        <w:t>Ambition</w:t>
      </w:r>
      <w:r w:rsidR="00960AB2" w:rsidRPr="3C45E11A">
        <w:rPr>
          <w:lang w:val="fr-FR"/>
        </w:rPr>
        <w:t xml:space="preserve"> </w:t>
      </w:r>
      <w:r w:rsidR="00042C1E" w:rsidRPr="3C45E11A">
        <w:rPr>
          <w:lang w:val="fr-FR"/>
        </w:rPr>
        <w:t>4</w:t>
      </w:r>
      <w:r w:rsidR="00960AB2" w:rsidRPr="3C45E11A">
        <w:rPr>
          <w:lang w:val="fr-FR"/>
        </w:rPr>
        <w:t> :</w:t>
      </w:r>
      <w:r w:rsidR="00923493" w:rsidRPr="3C45E11A">
        <w:rPr>
          <w:lang w:val="fr-FR"/>
        </w:rPr>
        <w:t xml:space="preserve"> </w:t>
      </w:r>
      <w:r w:rsidR="00B11AAB" w:rsidRPr="00B11AAB">
        <w:t xml:space="preserve">Décarbonation </w:t>
      </w:r>
      <w:r w:rsidR="006E4037">
        <w:t>du secteur logistique et du transport</w:t>
      </w:r>
    </w:p>
    <w:p w14:paraId="5E9D7425" w14:textId="76AC2B32" w:rsidR="00960AB2" w:rsidRDefault="00642E94" w:rsidP="003F4206">
      <w:r>
        <w:rPr>
          <w:noProof/>
        </w:rPr>
        <w:drawing>
          <wp:anchor distT="0" distB="0" distL="114300" distR="114300" simplePos="0" relativeHeight="251658250" behindDoc="0" locked="0" layoutInCell="1" allowOverlap="1" wp14:anchorId="066D8299" wp14:editId="3D2CC25B">
            <wp:simplePos x="0" y="0"/>
            <wp:positionH relativeFrom="margin">
              <wp:posOffset>-635</wp:posOffset>
            </wp:positionH>
            <wp:positionV relativeFrom="paragraph">
              <wp:posOffset>1828800</wp:posOffset>
            </wp:positionV>
            <wp:extent cx="320040" cy="320040"/>
            <wp:effectExtent l="0" t="0" r="3810" b="0"/>
            <wp:wrapSquare wrapText="bothSides"/>
            <wp:docPr id="23" name="Graphique 23" descr="J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Jaug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923493" w:rsidRPr="335C84F6">
        <w:t xml:space="preserve">Une mobilité décarbonée demandera </w:t>
      </w:r>
      <w:r w:rsidR="004F3B93" w:rsidRPr="335C84F6">
        <w:t xml:space="preserve">des développements </w:t>
      </w:r>
      <w:r w:rsidR="00F51292">
        <w:t>pour</w:t>
      </w:r>
      <w:r w:rsidR="00923493" w:rsidRPr="335C84F6">
        <w:t xml:space="preserve"> l’optimisation </w:t>
      </w:r>
      <w:r w:rsidR="248F005F" w:rsidRPr="335C84F6">
        <w:t xml:space="preserve">de la </w:t>
      </w:r>
      <w:proofErr w:type="spellStart"/>
      <w:r w:rsidR="248F005F" w:rsidRPr="335C84F6">
        <w:t>supply</w:t>
      </w:r>
      <w:proofErr w:type="spellEnd"/>
      <w:r w:rsidR="248F005F" w:rsidRPr="335C84F6">
        <w:t xml:space="preserve"> </w:t>
      </w:r>
      <w:proofErr w:type="spellStart"/>
      <w:r w:rsidR="248F005F" w:rsidRPr="335C84F6">
        <w:t>chain</w:t>
      </w:r>
      <w:proofErr w:type="spellEnd"/>
      <w:r w:rsidR="248F005F" w:rsidRPr="335C84F6">
        <w:t xml:space="preserve"> </w:t>
      </w:r>
      <w:r w:rsidR="00F51292">
        <w:t>au niveau</w:t>
      </w:r>
      <w:r w:rsidR="248F005F" w:rsidRPr="335C84F6">
        <w:t xml:space="preserve"> </w:t>
      </w:r>
      <w:r w:rsidR="00F51292">
        <w:t>d</w:t>
      </w:r>
      <w:r w:rsidR="00923493" w:rsidRPr="335C84F6">
        <w:t>es flux</w:t>
      </w:r>
      <w:r w:rsidR="00D2666C" w:rsidRPr="335C84F6">
        <w:t xml:space="preserve"> en logistique</w:t>
      </w:r>
      <w:r w:rsidR="00923493" w:rsidRPr="335C84F6">
        <w:t xml:space="preserve">, la digitalisation et l’amélioration </w:t>
      </w:r>
      <w:r w:rsidR="7747B0CD" w:rsidRPr="335C84F6">
        <w:t xml:space="preserve">ou la conversion </w:t>
      </w:r>
      <w:r w:rsidR="00923493" w:rsidRPr="335C84F6">
        <w:t>des équipements</w:t>
      </w:r>
      <w:r w:rsidR="00B03BD0">
        <w:t xml:space="preserve"> (Aire stratégique « digitalisation et gestion des flux »)</w:t>
      </w:r>
      <w:r w:rsidR="00923493" w:rsidRPr="335C84F6">
        <w:t>.</w:t>
      </w:r>
      <w:r w:rsidR="00960AB2" w:rsidRPr="335C84F6">
        <w:t xml:space="preserve"> </w:t>
      </w:r>
      <w:r w:rsidR="00B03BD0">
        <w:t>La production et le stockage d’énergie pour le transport feront l’objet des aires stratégiques « </w:t>
      </w:r>
      <w:r w:rsidR="00A56A17">
        <w:t xml:space="preserve">stockage d’énergie » et « économie de l’hydrogène ». </w:t>
      </w:r>
      <w:r w:rsidR="00861519" w:rsidRPr="335C84F6">
        <w:t>La transition vers l’hydrogène renouvelable ou bas carbone impliquera le développement de nouveaux modes de production,</w:t>
      </w:r>
      <w:r w:rsidR="00CC00A2" w:rsidRPr="335C84F6">
        <w:t xml:space="preserve"> des</w:t>
      </w:r>
      <w:r w:rsidR="00861519" w:rsidRPr="335C84F6">
        <w:t xml:space="preserve"> systèmes de stockage et</w:t>
      </w:r>
      <w:r w:rsidR="00CC00A2" w:rsidRPr="335C84F6">
        <w:t xml:space="preserve"> de</w:t>
      </w:r>
      <w:r w:rsidR="00861519" w:rsidRPr="335C84F6">
        <w:t xml:space="preserve"> transport, </w:t>
      </w:r>
      <w:r w:rsidR="00881BB8" w:rsidRPr="335C84F6">
        <w:t xml:space="preserve">des </w:t>
      </w:r>
      <w:r w:rsidR="00861519" w:rsidRPr="335C84F6">
        <w:t xml:space="preserve">modifications des processus industriels et </w:t>
      </w:r>
      <w:r w:rsidR="00CC00A2" w:rsidRPr="335C84F6">
        <w:t xml:space="preserve">des </w:t>
      </w:r>
      <w:r w:rsidR="00861519" w:rsidRPr="335C84F6">
        <w:t>équipements</w:t>
      </w:r>
      <w:r w:rsidR="00CC00A2" w:rsidRPr="335C84F6">
        <w:t>. Cette ambition est</w:t>
      </w:r>
      <w:r w:rsidR="00881BB8" w:rsidRPr="335C84F6">
        <w:t xml:space="preserve"> en</w:t>
      </w:r>
      <w:r w:rsidR="00861519" w:rsidRPr="335C84F6">
        <w:t xml:space="preserve"> </w:t>
      </w:r>
      <w:r w:rsidR="00881BB8" w:rsidRPr="335C84F6">
        <w:t>l</w:t>
      </w:r>
      <w:r w:rsidR="00861519" w:rsidRPr="335C84F6">
        <w:t xml:space="preserve">ien avec </w:t>
      </w:r>
      <w:r w:rsidR="00881BB8" w:rsidRPr="335C84F6">
        <w:t xml:space="preserve">le </w:t>
      </w:r>
      <w:r w:rsidR="00861519" w:rsidRPr="335C84F6">
        <w:t xml:space="preserve">DIS </w:t>
      </w:r>
      <w:r w:rsidR="00EF5232">
        <w:t>‘</w:t>
      </w:r>
      <w:r w:rsidR="00881BB8" w:rsidRPr="335C84F6">
        <w:t>Innovations pour des modes de conception et de production agiles et sûrs</w:t>
      </w:r>
      <w:r w:rsidR="00EF5232">
        <w:t>’</w:t>
      </w:r>
      <w:r w:rsidR="00CC00A2" w:rsidRPr="335C84F6">
        <w:t xml:space="preserve">, </w:t>
      </w:r>
      <w:r w:rsidR="00B03BD0">
        <w:t>l</w:t>
      </w:r>
      <w:r w:rsidR="00EF5232">
        <w:t>e</w:t>
      </w:r>
      <w:r w:rsidR="00B03BD0">
        <w:t xml:space="preserve"> DIS </w:t>
      </w:r>
      <w:r w:rsidR="00EF5232">
        <w:t>‘M</w:t>
      </w:r>
      <w:r w:rsidR="00B03BD0">
        <w:t>atériaux circulaires</w:t>
      </w:r>
      <w:r w:rsidR="00EF5232">
        <w:t>’</w:t>
      </w:r>
      <w:r w:rsidR="00B03BD0">
        <w:t xml:space="preserve">, </w:t>
      </w:r>
      <w:r>
        <w:t xml:space="preserve">et </w:t>
      </w:r>
      <w:r w:rsidR="00A26D7A">
        <w:t>le</w:t>
      </w:r>
      <w:r w:rsidR="00CC00A2" w:rsidRPr="335C84F6">
        <w:t xml:space="preserve"> plan de relance.</w:t>
      </w:r>
      <w:r w:rsidR="001D1688">
        <w:t xml:space="preserve"> </w:t>
      </w:r>
    </w:p>
    <w:p w14:paraId="597D987D" w14:textId="3AF655C0" w:rsidR="00960AB2" w:rsidRPr="000E594D" w:rsidRDefault="00960AB2" w:rsidP="00A87C5B">
      <w:pPr>
        <w:pStyle w:val="Titre2"/>
      </w:pPr>
      <w:r w:rsidRPr="000E594D">
        <w:t xml:space="preserve">Indicateurs </w:t>
      </w:r>
      <w:r w:rsidR="00294E65">
        <w:t>potentiels</w:t>
      </w:r>
    </w:p>
    <w:p w14:paraId="424FE693" w14:textId="4DED9415" w:rsidR="00960AB2" w:rsidRPr="00C33524" w:rsidRDefault="00877E6C" w:rsidP="007606F0">
      <w:pPr>
        <w:pStyle w:val="Titre3"/>
      </w:pPr>
      <w:r w:rsidRPr="00C33524">
        <w:t>Ambition</w:t>
      </w:r>
      <w:r w:rsidR="00960AB2" w:rsidRPr="00C33524">
        <w:t xml:space="preserve"> 1 : </w:t>
      </w:r>
    </w:p>
    <w:p w14:paraId="4FD86A98" w14:textId="6A2AFBFC" w:rsidR="006348EB" w:rsidRDefault="009A6A92" w:rsidP="009D4D68">
      <w:pPr>
        <w:pStyle w:val="Paragraphedeliste"/>
        <w:numPr>
          <w:ilvl w:val="0"/>
          <w:numId w:val="7"/>
        </w:numPr>
        <w:rPr>
          <w:lang w:val="fr"/>
        </w:rPr>
      </w:pPr>
      <w:r w:rsidRPr="00C6376E">
        <w:rPr>
          <w:b/>
          <w:bCs/>
          <w:i/>
          <w:iCs/>
          <w:lang w:val="fr"/>
        </w:rPr>
        <w:t>A court terme</w:t>
      </w:r>
      <w:r w:rsidR="00B11AAB" w:rsidRPr="00B11AAB">
        <w:rPr>
          <w:lang w:val="fr"/>
        </w:rPr>
        <w:t> :</w:t>
      </w:r>
      <w:r w:rsidRPr="335C84F6">
        <w:rPr>
          <w:lang w:val="fr"/>
        </w:rPr>
        <w:t xml:space="preserve"> </w:t>
      </w:r>
      <w:r w:rsidR="00032258" w:rsidRPr="335C84F6">
        <w:rPr>
          <w:lang w:val="fr"/>
        </w:rPr>
        <w:t>nombre de projets de R&amp;D</w:t>
      </w:r>
      <w:r w:rsidR="033E954E" w:rsidRPr="335C84F6">
        <w:rPr>
          <w:lang w:val="fr"/>
        </w:rPr>
        <w:t xml:space="preserve"> (produits, procédés, services)</w:t>
      </w:r>
      <w:r w:rsidR="00032258" w:rsidRPr="335C84F6">
        <w:rPr>
          <w:lang w:val="fr"/>
        </w:rPr>
        <w:t xml:space="preserve"> en efficience énergétique (construction, industrie, …) financés et budget</w:t>
      </w:r>
      <w:r w:rsidR="005370A0" w:rsidRPr="335C84F6">
        <w:rPr>
          <w:lang w:val="fr"/>
        </w:rPr>
        <w:t xml:space="preserve"> associé</w:t>
      </w:r>
      <w:r w:rsidR="008E0320">
        <w:rPr>
          <w:lang w:val="fr"/>
        </w:rPr>
        <w:t xml:space="preserve">, nombre de participations aux appels Horizon Europe, en particulier dans les sujets liés au partenariat </w:t>
      </w:r>
      <w:r w:rsidR="00A21A63">
        <w:rPr>
          <w:lang w:val="fr"/>
        </w:rPr>
        <w:t>européen Built4People</w:t>
      </w:r>
      <w:r w:rsidRPr="335C84F6">
        <w:rPr>
          <w:lang w:val="fr"/>
        </w:rPr>
        <w:t>.</w:t>
      </w:r>
    </w:p>
    <w:p w14:paraId="26CD4F66" w14:textId="76B9793A" w:rsidR="009A6A92" w:rsidRPr="00C33524" w:rsidRDefault="004F349D" w:rsidP="00A46F35">
      <w:pPr>
        <w:pStyle w:val="Paragraphedeliste"/>
        <w:numPr>
          <w:ilvl w:val="0"/>
          <w:numId w:val="7"/>
        </w:numPr>
        <w:rPr>
          <w:lang w:val="fr"/>
        </w:rPr>
      </w:pPr>
      <w:r>
        <w:rPr>
          <w:lang w:val="fr"/>
        </w:rPr>
        <w:lastRenderedPageBreak/>
        <w:t>La performance de l’industrie du bâtiment ne s’améliorera qu’avec l</w:t>
      </w:r>
      <w:r w:rsidR="008D5313">
        <w:rPr>
          <w:lang w:val="fr"/>
        </w:rPr>
        <w:t>a compétence accrue de la main d’œuvre. L</w:t>
      </w:r>
      <w:r w:rsidR="00AE40A8">
        <w:rPr>
          <w:lang w:val="fr"/>
        </w:rPr>
        <w:t xml:space="preserve">’indicateur de </w:t>
      </w:r>
      <w:r w:rsidR="00BB2959">
        <w:rPr>
          <w:lang w:val="fr"/>
        </w:rPr>
        <w:t>l</w:t>
      </w:r>
      <w:r w:rsidR="008D5313">
        <w:rPr>
          <w:lang w:val="fr"/>
        </w:rPr>
        <w:t>’é</w:t>
      </w:r>
      <w:r w:rsidR="003A07DD">
        <w:rPr>
          <w:lang w:val="fr"/>
        </w:rPr>
        <w:t xml:space="preserve">volution du nombre de formations pertinentes dans </w:t>
      </w:r>
      <w:bookmarkStart w:id="2" w:name="_Hlk75942128"/>
      <w:r w:rsidR="003A07DD">
        <w:rPr>
          <w:lang w:val="fr"/>
        </w:rPr>
        <w:t>les centres de compétences (FOREM, IFAPME, …)</w:t>
      </w:r>
      <w:bookmarkEnd w:id="2"/>
      <w:r w:rsidR="00AE40A8">
        <w:rPr>
          <w:lang w:val="fr"/>
        </w:rPr>
        <w:t xml:space="preserve"> doit être suivi, sous peine de nullité des efforts de R&amp;D.</w:t>
      </w:r>
    </w:p>
    <w:p w14:paraId="25B3D213" w14:textId="11BE8AFB" w:rsidR="00AF7883" w:rsidRDefault="009A6A92" w:rsidP="00A46F35">
      <w:pPr>
        <w:pStyle w:val="Paragraphedeliste"/>
        <w:numPr>
          <w:ilvl w:val="0"/>
          <w:numId w:val="7"/>
        </w:numPr>
        <w:rPr>
          <w:lang w:val="fr"/>
        </w:rPr>
      </w:pPr>
      <w:r w:rsidRPr="00A46F35">
        <w:rPr>
          <w:b/>
          <w:bCs/>
          <w:i/>
          <w:iCs/>
          <w:lang w:val="fr"/>
        </w:rPr>
        <w:t>A moyen terme</w:t>
      </w:r>
      <w:r w:rsidRPr="3C45E11A">
        <w:rPr>
          <w:lang w:val="fr"/>
        </w:rPr>
        <w:t xml:space="preserve"> : </w:t>
      </w:r>
      <w:r w:rsidR="00B11AAB">
        <w:rPr>
          <w:lang w:val="fr"/>
        </w:rPr>
        <w:t>n</w:t>
      </w:r>
      <w:r w:rsidR="00032258" w:rsidRPr="3C45E11A">
        <w:rPr>
          <w:lang w:val="fr"/>
        </w:rPr>
        <w:t>ombre de n</w:t>
      </w:r>
      <w:r w:rsidRPr="3C45E11A">
        <w:rPr>
          <w:lang w:val="fr"/>
        </w:rPr>
        <w:t xml:space="preserve">ouveaux </w:t>
      </w:r>
      <w:r w:rsidR="00E23B68">
        <w:rPr>
          <w:lang w:val="fr"/>
        </w:rPr>
        <w:t xml:space="preserve">systèmes de construction, </w:t>
      </w:r>
      <w:r w:rsidRPr="3C45E11A">
        <w:rPr>
          <w:lang w:val="fr"/>
        </w:rPr>
        <w:t>produits et services mis sur le marché</w:t>
      </w:r>
      <w:r w:rsidR="00032258" w:rsidRPr="3C45E11A">
        <w:rPr>
          <w:lang w:val="fr"/>
        </w:rPr>
        <w:t xml:space="preserve"> suite aux projets fi</w:t>
      </w:r>
      <w:r w:rsidR="00A54F66" w:rsidRPr="3C45E11A">
        <w:rPr>
          <w:lang w:val="fr"/>
        </w:rPr>
        <w:t>n</w:t>
      </w:r>
      <w:r w:rsidR="00032258" w:rsidRPr="3C45E11A">
        <w:rPr>
          <w:lang w:val="fr"/>
        </w:rPr>
        <w:t>ancés</w:t>
      </w:r>
      <w:r w:rsidRPr="3C45E11A">
        <w:rPr>
          <w:lang w:val="fr"/>
        </w:rPr>
        <w:t>,</w:t>
      </w:r>
      <w:r w:rsidR="00032258" w:rsidRPr="3C45E11A">
        <w:rPr>
          <w:lang w:val="fr"/>
        </w:rPr>
        <w:t xml:space="preserve"> nombre de projets consécutifs aux premiers appels.</w:t>
      </w:r>
    </w:p>
    <w:p w14:paraId="060F778F" w14:textId="329D5BFF" w:rsidR="0097435F" w:rsidRPr="004A4AAD" w:rsidRDefault="002B284E" w:rsidP="00A46F35">
      <w:pPr>
        <w:pStyle w:val="Paragraphedeliste"/>
        <w:numPr>
          <w:ilvl w:val="0"/>
          <w:numId w:val="7"/>
        </w:numPr>
        <w:rPr>
          <w:rFonts w:eastAsia="Tahoma"/>
          <w:lang w:val="fr"/>
        </w:rPr>
      </w:pPr>
      <w:r>
        <w:rPr>
          <w:rFonts w:eastAsia="Tahoma"/>
          <w:lang w:val="fr"/>
        </w:rPr>
        <w:t xml:space="preserve">Valeur des </w:t>
      </w:r>
      <w:r w:rsidR="00B814B6" w:rsidRPr="335C84F6">
        <w:rPr>
          <w:lang w:val="fr"/>
        </w:rPr>
        <w:t>investissement</w:t>
      </w:r>
      <w:r w:rsidR="00232708">
        <w:rPr>
          <w:lang w:val="fr"/>
        </w:rPr>
        <w:t>s</w:t>
      </w:r>
      <w:r w:rsidR="00B814B6" w:rsidRPr="335C84F6">
        <w:rPr>
          <w:lang w:val="fr"/>
        </w:rPr>
        <w:t xml:space="preserve"> relatif</w:t>
      </w:r>
      <w:r w:rsidR="00232708">
        <w:rPr>
          <w:lang w:val="fr"/>
        </w:rPr>
        <w:t>s</w:t>
      </w:r>
      <w:r w:rsidR="00B814B6" w:rsidRPr="335C84F6">
        <w:rPr>
          <w:lang w:val="fr"/>
        </w:rPr>
        <w:t xml:space="preserve"> à l’amélioration de l’efficacité énergétique de</w:t>
      </w:r>
      <w:r w:rsidR="00624678">
        <w:rPr>
          <w:lang w:val="fr"/>
        </w:rPr>
        <w:t>s</w:t>
      </w:r>
      <w:r w:rsidR="00B814B6" w:rsidRPr="335C84F6">
        <w:rPr>
          <w:lang w:val="fr"/>
        </w:rPr>
        <w:t xml:space="preserve"> bâtiment</w:t>
      </w:r>
      <w:r w:rsidR="00ED489E">
        <w:rPr>
          <w:lang w:val="fr"/>
        </w:rPr>
        <w:t>s</w:t>
      </w:r>
      <w:r w:rsidR="00DE7489">
        <w:rPr>
          <w:lang w:val="fr"/>
        </w:rPr>
        <w:t>.</w:t>
      </w:r>
    </w:p>
    <w:p w14:paraId="38C6A19B" w14:textId="5DCEE878" w:rsidR="009A6A92" w:rsidRPr="00C33524" w:rsidRDefault="0097435F" w:rsidP="00A46F35">
      <w:pPr>
        <w:pStyle w:val="Paragraphedeliste"/>
        <w:numPr>
          <w:ilvl w:val="0"/>
          <w:numId w:val="7"/>
        </w:numPr>
        <w:rPr>
          <w:lang w:val="fr"/>
        </w:rPr>
      </w:pPr>
      <w:r>
        <w:rPr>
          <w:lang w:val="fr"/>
        </w:rPr>
        <w:t>L</w:t>
      </w:r>
      <w:r w:rsidR="00396A0E">
        <w:rPr>
          <w:lang w:val="fr"/>
        </w:rPr>
        <w:t xml:space="preserve">es </w:t>
      </w:r>
      <w:r>
        <w:rPr>
          <w:lang w:val="fr"/>
        </w:rPr>
        <w:t>indicateur</w:t>
      </w:r>
      <w:r w:rsidR="00396A0E">
        <w:rPr>
          <w:lang w:val="fr"/>
        </w:rPr>
        <w:t>s</w:t>
      </w:r>
      <w:r>
        <w:rPr>
          <w:lang w:val="fr"/>
        </w:rPr>
        <w:t xml:space="preserve"> de l’a</w:t>
      </w:r>
      <w:r w:rsidR="009A6A92" w:rsidRPr="3C45E11A">
        <w:rPr>
          <w:lang w:val="fr"/>
        </w:rPr>
        <w:t>ccroissement des formations</w:t>
      </w:r>
      <w:r w:rsidR="00520AD2" w:rsidRPr="3C45E11A">
        <w:rPr>
          <w:lang w:val="fr"/>
        </w:rPr>
        <w:t xml:space="preserve"> </w:t>
      </w:r>
      <w:r w:rsidR="005370A0" w:rsidRPr="3C45E11A">
        <w:rPr>
          <w:lang w:val="fr"/>
        </w:rPr>
        <w:t>dans le domaine de</w:t>
      </w:r>
      <w:r w:rsidR="00520AD2" w:rsidRPr="3C45E11A">
        <w:rPr>
          <w:lang w:val="fr"/>
        </w:rPr>
        <w:t xml:space="preserve"> l’efficacité énergétique</w:t>
      </w:r>
      <w:r w:rsidR="009A6A92" w:rsidRPr="3C45E11A">
        <w:rPr>
          <w:lang w:val="fr"/>
        </w:rPr>
        <w:t xml:space="preserve"> </w:t>
      </w:r>
      <w:r w:rsidR="00032258" w:rsidRPr="3C45E11A">
        <w:rPr>
          <w:lang w:val="fr"/>
        </w:rPr>
        <w:t>dans la construction</w:t>
      </w:r>
      <w:r w:rsidR="00396A0E">
        <w:rPr>
          <w:lang w:val="fr"/>
        </w:rPr>
        <w:t xml:space="preserve"> e</w:t>
      </w:r>
      <w:r w:rsidR="00E048EB">
        <w:rPr>
          <w:lang w:val="fr"/>
        </w:rPr>
        <w:t>t</w:t>
      </w:r>
      <w:r w:rsidR="00396A0E">
        <w:rPr>
          <w:lang w:val="fr"/>
        </w:rPr>
        <w:t xml:space="preserve"> </w:t>
      </w:r>
      <w:r w:rsidR="47C5DEC1" w:rsidRPr="3C45E11A">
        <w:rPr>
          <w:lang w:val="fr"/>
        </w:rPr>
        <w:t>de l’évolution de la main d’</w:t>
      </w:r>
      <w:r w:rsidR="000E1D82" w:rsidRPr="3C45E11A">
        <w:rPr>
          <w:lang w:val="fr"/>
        </w:rPr>
        <w:t>œuvre</w:t>
      </w:r>
      <w:r w:rsidR="47C5DEC1" w:rsidRPr="3C45E11A">
        <w:rPr>
          <w:lang w:val="fr"/>
        </w:rPr>
        <w:t xml:space="preserve"> qualifiée </w:t>
      </w:r>
      <w:r w:rsidR="00396A0E">
        <w:rPr>
          <w:lang w:val="fr"/>
        </w:rPr>
        <w:t>doivent être suivis</w:t>
      </w:r>
      <w:r w:rsidR="0064764D">
        <w:rPr>
          <w:lang w:val="fr"/>
        </w:rPr>
        <w:t>.</w:t>
      </w:r>
    </w:p>
    <w:p w14:paraId="41EA95E4" w14:textId="244CB0DF" w:rsidR="009A6A92" w:rsidRDefault="009A6A92" w:rsidP="00A46F35">
      <w:pPr>
        <w:pStyle w:val="Paragraphedeliste"/>
        <w:numPr>
          <w:ilvl w:val="0"/>
          <w:numId w:val="7"/>
        </w:numPr>
        <w:rPr>
          <w:lang w:val="fr"/>
        </w:rPr>
      </w:pPr>
      <w:r w:rsidRPr="003E6824">
        <w:rPr>
          <w:b/>
          <w:bCs/>
          <w:i/>
          <w:iCs/>
          <w:lang w:val="fr"/>
        </w:rPr>
        <w:t>A long terme</w:t>
      </w:r>
      <w:r w:rsidR="00B11AAB" w:rsidRPr="00B11AAB">
        <w:rPr>
          <w:lang w:val="fr"/>
        </w:rPr>
        <w:t> :</w:t>
      </w:r>
      <w:r w:rsidRPr="00C33524">
        <w:rPr>
          <w:lang w:val="fr"/>
        </w:rPr>
        <w:t xml:space="preserve"> </w:t>
      </w:r>
      <w:r w:rsidR="00A45618">
        <w:rPr>
          <w:lang w:val="fr"/>
        </w:rPr>
        <w:t xml:space="preserve">comme indicateur de </w:t>
      </w:r>
      <w:r w:rsidR="00B814B0">
        <w:rPr>
          <w:lang w:val="fr"/>
        </w:rPr>
        <w:t xml:space="preserve">résultat, </w:t>
      </w:r>
      <w:r w:rsidR="004C1B55" w:rsidRPr="00C33524">
        <w:rPr>
          <w:lang w:val="fr"/>
        </w:rPr>
        <w:t>la réduction de</w:t>
      </w:r>
      <w:r w:rsidR="00384BD1">
        <w:rPr>
          <w:lang w:val="fr"/>
        </w:rPr>
        <w:t xml:space="preserve"> la consommation </w:t>
      </w:r>
      <w:r w:rsidR="00B9455E">
        <w:rPr>
          <w:lang w:val="fr"/>
        </w:rPr>
        <w:t xml:space="preserve">nette </w:t>
      </w:r>
      <w:r w:rsidR="00384BD1">
        <w:rPr>
          <w:lang w:val="fr"/>
        </w:rPr>
        <w:t>d’énergie</w:t>
      </w:r>
      <w:r w:rsidR="00B9455E">
        <w:rPr>
          <w:lang w:val="fr"/>
        </w:rPr>
        <w:t xml:space="preserve"> dans le secteur du bâtiment</w:t>
      </w:r>
      <w:r w:rsidR="00384BD1">
        <w:rPr>
          <w:lang w:val="fr"/>
        </w:rPr>
        <w:t xml:space="preserve">, </w:t>
      </w:r>
      <w:r w:rsidRPr="00C33524">
        <w:rPr>
          <w:lang w:val="fr"/>
        </w:rPr>
        <w:t xml:space="preserve">l’emploi, </w:t>
      </w:r>
      <w:r w:rsidR="00EA3948">
        <w:rPr>
          <w:lang w:val="fr"/>
        </w:rPr>
        <w:t xml:space="preserve">le </w:t>
      </w:r>
      <w:r w:rsidR="00520AD2" w:rsidRPr="00C33524">
        <w:rPr>
          <w:lang w:val="fr"/>
        </w:rPr>
        <w:t>chiffre d’affaire</w:t>
      </w:r>
      <w:r w:rsidR="003E6824">
        <w:rPr>
          <w:lang w:val="fr"/>
        </w:rPr>
        <w:t>s</w:t>
      </w:r>
      <w:r w:rsidR="00520AD2" w:rsidRPr="00C33524">
        <w:rPr>
          <w:lang w:val="fr"/>
        </w:rPr>
        <w:t xml:space="preserve"> généré par les activités liées aux projets </w:t>
      </w:r>
      <w:proofErr w:type="gramStart"/>
      <w:r w:rsidR="00520AD2" w:rsidRPr="00C33524">
        <w:rPr>
          <w:lang w:val="fr"/>
        </w:rPr>
        <w:t>de</w:t>
      </w:r>
      <w:proofErr w:type="gramEnd"/>
      <w:r w:rsidR="00520AD2" w:rsidRPr="00C33524">
        <w:rPr>
          <w:lang w:val="fr"/>
        </w:rPr>
        <w:t xml:space="preserve"> R&amp;D, </w:t>
      </w:r>
      <w:r w:rsidR="00EA3948">
        <w:rPr>
          <w:lang w:val="fr"/>
        </w:rPr>
        <w:t xml:space="preserve">le </w:t>
      </w:r>
      <w:r w:rsidR="004C1B55" w:rsidRPr="00C33524">
        <w:rPr>
          <w:lang w:val="fr"/>
        </w:rPr>
        <w:t>chiffre d’affaire</w:t>
      </w:r>
      <w:r w:rsidR="00E048EB">
        <w:rPr>
          <w:lang w:val="fr"/>
        </w:rPr>
        <w:t>s</w:t>
      </w:r>
      <w:r w:rsidR="004C1B55" w:rsidRPr="00C33524">
        <w:rPr>
          <w:lang w:val="fr"/>
        </w:rPr>
        <w:t xml:space="preserve"> liés aux rénovations</w:t>
      </w:r>
      <w:r w:rsidR="00032258" w:rsidRPr="00C33524">
        <w:rPr>
          <w:lang w:val="fr"/>
        </w:rPr>
        <w:t xml:space="preserve">/ constructions </w:t>
      </w:r>
      <w:proofErr w:type="spellStart"/>
      <w:r w:rsidR="00032258" w:rsidRPr="00C33524">
        <w:rPr>
          <w:lang w:val="fr"/>
        </w:rPr>
        <w:t>nZEB</w:t>
      </w:r>
      <w:proofErr w:type="spellEnd"/>
      <w:r w:rsidR="00520AD2" w:rsidRPr="00C33524">
        <w:rPr>
          <w:lang w:val="fr"/>
        </w:rPr>
        <w:t>.</w:t>
      </w:r>
    </w:p>
    <w:p w14:paraId="1EF028A3" w14:textId="4BE60A9B" w:rsidR="00A54F66" w:rsidRPr="00A54F66" w:rsidRDefault="00A54F66" w:rsidP="007606F0">
      <w:pPr>
        <w:pStyle w:val="Titre3"/>
      </w:pPr>
      <w:r w:rsidRPr="00A54F66">
        <w:t xml:space="preserve">Ambition </w:t>
      </w:r>
      <w:r>
        <w:t>2</w:t>
      </w:r>
      <w:r w:rsidRPr="00A54F66">
        <w:t xml:space="preserve"> : </w:t>
      </w:r>
    </w:p>
    <w:p w14:paraId="1D500CF4" w14:textId="558B3FFC" w:rsidR="00A54F66" w:rsidRPr="00C33524" w:rsidRDefault="00A54F66" w:rsidP="009D4D68">
      <w:pPr>
        <w:pStyle w:val="Paragraphedeliste"/>
        <w:numPr>
          <w:ilvl w:val="0"/>
          <w:numId w:val="8"/>
        </w:numPr>
        <w:rPr>
          <w:lang w:val="fr"/>
        </w:rPr>
      </w:pPr>
      <w:r w:rsidRPr="003E6824">
        <w:rPr>
          <w:b/>
          <w:bCs/>
          <w:i/>
          <w:iCs/>
          <w:lang w:val="fr"/>
        </w:rPr>
        <w:t>A court terme</w:t>
      </w:r>
      <w:r w:rsidR="00B11AAB" w:rsidRPr="00B11AAB">
        <w:rPr>
          <w:lang w:val="fr"/>
        </w:rPr>
        <w:t> :</w:t>
      </w:r>
      <w:r w:rsidRPr="00C33524">
        <w:rPr>
          <w:lang w:val="fr"/>
        </w:rPr>
        <w:t xml:space="preserve"> nombre de projets de R&amp;D en efficience énergétique </w:t>
      </w:r>
      <w:r>
        <w:rPr>
          <w:lang w:val="fr"/>
        </w:rPr>
        <w:t>dans l’industrie</w:t>
      </w:r>
      <w:r w:rsidRPr="00C33524">
        <w:rPr>
          <w:lang w:val="fr"/>
        </w:rPr>
        <w:t xml:space="preserve"> financés et budget associé</w:t>
      </w:r>
      <w:r w:rsidR="001865B3">
        <w:rPr>
          <w:lang w:val="fr"/>
        </w:rPr>
        <w:t>, nombre de participations aux appels Horizon Europe</w:t>
      </w:r>
      <w:r w:rsidRPr="00C33524">
        <w:rPr>
          <w:lang w:val="fr"/>
        </w:rPr>
        <w:t xml:space="preserve">. </w:t>
      </w:r>
    </w:p>
    <w:p w14:paraId="4E10F324" w14:textId="496131EB" w:rsidR="000607DF" w:rsidRDefault="00A54F66" w:rsidP="009D4D68">
      <w:pPr>
        <w:pStyle w:val="Paragraphedeliste"/>
        <w:numPr>
          <w:ilvl w:val="0"/>
          <w:numId w:val="8"/>
        </w:numPr>
        <w:rPr>
          <w:lang w:val="fr"/>
        </w:rPr>
      </w:pPr>
      <w:r w:rsidRPr="003E6824">
        <w:rPr>
          <w:b/>
          <w:bCs/>
          <w:i/>
          <w:iCs/>
          <w:lang w:val="fr"/>
        </w:rPr>
        <w:t>A moyen terme</w:t>
      </w:r>
      <w:r w:rsidRPr="00B11AAB">
        <w:rPr>
          <w:lang w:val="fr"/>
        </w:rPr>
        <w:t> :</w:t>
      </w:r>
      <w:r w:rsidRPr="3C45E11A">
        <w:rPr>
          <w:lang w:val="fr"/>
        </w:rPr>
        <w:t xml:space="preserve"> </w:t>
      </w:r>
      <w:r w:rsidR="00B11AAB">
        <w:rPr>
          <w:lang w:val="fr"/>
        </w:rPr>
        <w:t>n</w:t>
      </w:r>
      <w:r w:rsidRPr="3C45E11A">
        <w:rPr>
          <w:lang w:val="fr"/>
        </w:rPr>
        <w:t>ombre de nouveaux produits et services mis sur le marché suite aux projets financés, nombre de projets consécutifs aux premiers appels.</w:t>
      </w:r>
    </w:p>
    <w:p w14:paraId="60BB22EB" w14:textId="2BC57B31" w:rsidR="00A54F66" w:rsidRDefault="00A54F66" w:rsidP="009D4D68">
      <w:pPr>
        <w:pStyle w:val="Paragraphedeliste"/>
        <w:numPr>
          <w:ilvl w:val="0"/>
          <w:numId w:val="8"/>
        </w:numPr>
        <w:rPr>
          <w:lang w:val="fr"/>
        </w:rPr>
      </w:pPr>
      <w:r w:rsidRPr="003E6824">
        <w:rPr>
          <w:b/>
          <w:bCs/>
          <w:i/>
          <w:iCs/>
          <w:lang w:val="fr"/>
        </w:rPr>
        <w:t>A long terme</w:t>
      </w:r>
      <w:r w:rsidR="00B11AAB" w:rsidRPr="00B11AAB">
        <w:rPr>
          <w:lang w:val="fr"/>
        </w:rPr>
        <w:t> :</w:t>
      </w:r>
      <w:r w:rsidRPr="00B11AAB">
        <w:rPr>
          <w:lang w:val="fr"/>
        </w:rPr>
        <w:t xml:space="preserve"> </w:t>
      </w:r>
      <w:r w:rsidR="003E3B39">
        <w:rPr>
          <w:lang w:val="fr"/>
        </w:rPr>
        <w:t xml:space="preserve">comme indicateur de résultat, l’amélioration de l’efficience énergétique et la décarbonation de </w:t>
      </w:r>
      <w:r w:rsidR="00E048EB">
        <w:rPr>
          <w:lang w:val="fr"/>
        </w:rPr>
        <w:t>l</w:t>
      </w:r>
      <w:r w:rsidR="00332328">
        <w:rPr>
          <w:lang w:val="fr"/>
        </w:rPr>
        <w:t xml:space="preserve">’industrie, </w:t>
      </w:r>
      <w:r w:rsidR="00633732">
        <w:rPr>
          <w:lang w:val="fr"/>
        </w:rPr>
        <w:t>l</w:t>
      </w:r>
      <w:r w:rsidR="00D267CA">
        <w:rPr>
          <w:lang w:val="fr"/>
        </w:rPr>
        <w:t xml:space="preserve">’augmentation des performances économiques de l’industrie, </w:t>
      </w:r>
      <w:r w:rsidR="00643214">
        <w:rPr>
          <w:lang w:val="fr"/>
        </w:rPr>
        <w:t>l</w:t>
      </w:r>
      <w:r w:rsidRPr="00C33524">
        <w:rPr>
          <w:lang w:val="fr"/>
        </w:rPr>
        <w:t xml:space="preserve">’emploi, </w:t>
      </w:r>
      <w:r w:rsidR="00042C1E">
        <w:rPr>
          <w:lang w:val="fr"/>
        </w:rPr>
        <w:t xml:space="preserve">le </w:t>
      </w:r>
      <w:r w:rsidRPr="00C33524">
        <w:rPr>
          <w:lang w:val="fr"/>
        </w:rPr>
        <w:t>chiffre d’affaire</w:t>
      </w:r>
      <w:r w:rsidR="00E048EB">
        <w:rPr>
          <w:lang w:val="fr"/>
        </w:rPr>
        <w:t>s</w:t>
      </w:r>
      <w:r w:rsidRPr="00C33524">
        <w:rPr>
          <w:lang w:val="fr"/>
        </w:rPr>
        <w:t xml:space="preserve"> généré par les activités liées aux projets de R&amp;D.</w:t>
      </w:r>
    </w:p>
    <w:p w14:paraId="3F584C55" w14:textId="77777777" w:rsidR="00B11AAB" w:rsidRPr="00B11AAB" w:rsidRDefault="00B11AAB" w:rsidP="003F4206">
      <w:pPr>
        <w:rPr>
          <w:lang w:val="fr"/>
        </w:rPr>
      </w:pPr>
      <w:r w:rsidRPr="00B11AAB">
        <w:rPr>
          <w:lang w:val="fr"/>
        </w:rPr>
        <w:t>En vue de valoriser la performance des outils industriels, l’accroissement des formations dans le domaine de l’efficacité énergétique dans les processus industriels devra être suivi.</w:t>
      </w:r>
    </w:p>
    <w:p w14:paraId="67D1D574" w14:textId="36BDCF1D" w:rsidR="00520AD2" w:rsidRPr="00C33524" w:rsidRDefault="00877E6C" w:rsidP="007606F0">
      <w:pPr>
        <w:pStyle w:val="Titre3"/>
      </w:pPr>
      <w:r w:rsidRPr="00C33524">
        <w:t>Ambition</w:t>
      </w:r>
      <w:r w:rsidR="00960AB2" w:rsidRPr="00C33524">
        <w:t xml:space="preserve"> </w:t>
      </w:r>
      <w:r w:rsidR="00A54F66">
        <w:t>3</w:t>
      </w:r>
      <w:r w:rsidR="00960AB2" w:rsidRPr="00C33524">
        <w:t xml:space="preserve"> : </w:t>
      </w:r>
    </w:p>
    <w:p w14:paraId="2D79E637" w14:textId="401B37E9" w:rsidR="00520AD2" w:rsidRPr="00C33524" w:rsidRDefault="00520AD2" w:rsidP="009D4D68">
      <w:pPr>
        <w:pStyle w:val="Paragraphedeliste"/>
        <w:numPr>
          <w:ilvl w:val="0"/>
          <w:numId w:val="9"/>
        </w:numPr>
        <w:rPr>
          <w:lang w:val="fr"/>
        </w:rPr>
      </w:pPr>
      <w:r w:rsidRPr="006458E1">
        <w:rPr>
          <w:b/>
          <w:bCs/>
          <w:i/>
          <w:iCs/>
          <w:lang w:val="fr"/>
        </w:rPr>
        <w:t>A court terme</w:t>
      </w:r>
      <w:r w:rsidR="007401C5">
        <w:rPr>
          <w:lang w:val="fr"/>
        </w:rPr>
        <w:t> :</w:t>
      </w:r>
      <w:r w:rsidRPr="335C84F6">
        <w:rPr>
          <w:lang w:val="fr"/>
        </w:rPr>
        <w:t xml:space="preserve"> </w:t>
      </w:r>
      <w:r w:rsidR="006038BB" w:rsidRPr="335C84F6">
        <w:rPr>
          <w:lang w:val="fr"/>
        </w:rPr>
        <w:t xml:space="preserve">nombre de projets de R&amp;D (produits, procédés, services) en </w:t>
      </w:r>
      <w:r w:rsidR="00584C8B">
        <w:rPr>
          <w:lang w:val="fr"/>
        </w:rPr>
        <w:t>stockage</w:t>
      </w:r>
      <w:r w:rsidR="006038BB" w:rsidRPr="335C84F6">
        <w:rPr>
          <w:lang w:val="fr"/>
        </w:rPr>
        <w:t xml:space="preserve"> énergétique financés et budget associé</w:t>
      </w:r>
      <w:r w:rsidR="006038BB">
        <w:rPr>
          <w:lang w:val="fr"/>
        </w:rPr>
        <w:t>, nombre de participations aux appels Horizon Europe</w:t>
      </w:r>
      <w:r w:rsidR="00584C8B">
        <w:rPr>
          <w:lang w:val="fr"/>
        </w:rPr>
        <w:t>.</w:t>
      </w:r>
      <w:r w:rsidR="006038BB" w:rsidRPr="335C84F6" w:rsidDel="006038BB">
        <w:rPr>
          <w:lang w:val="fr"/>
        </w:rPr>
        <w:t xml:space="preserve"> </w:t>
      </w:r>
    </w:p>
    <w:p w14:paraId="3881964F" w14:textId="037E4381" w:rsidR="00520AD2" w:rsidRPr="004A4AF0" w:rsidRDefault="00520AD2" w:rsidP="009D4D68">
      <w:pPr>
        <w:pStyle w:val="Paragraphedeliste"/>
        <w:numPr>
          <w:ilvl w:val="0"/>
          <w:numId w:val="9"/>
        </w:numPr>
        <w:rPr>
          <w:lang w:val="fr"/>
        </w:rPr>
      </w:pPr>
      <w:r w:rsidRPr="006458E1">
        <w:rPr>
          <w:b/>
          <w:bCs/>
          <w:i/>
          <w:iCs/>
          <w:lang w:val="fr"/>
        </w:rPr>
        <w:t>A moyen terme</w:t>
      </w:r>
      <w:r w:rsidRPr="335C84F6">
        <w:rPr>
          <w:lang w:val="fr"/>
        </w:rPr>
        <w:t> : Nombre de nouveaux produits et services mis sur le marché suite aux projets fi</w:t>
      </w:r>
      <w:r w:rsidR="00042C1E" w:rsidRPr="335C84F6">
        <w:rPr>
          <w:lang w:val="fr"/>
        </w:rPr>
        <w:t>n</w:t>
      </w:r>
      <w:r w:rsidRPr="335C84F6">
        <w:rPr>
          <w:lang w:val="fr"/>
        </w:rPr>
        <w:t xml:space="preserve">ancés, nombre de projets consécutifs aux premiers appels. </w:t>
      </w:r>
      <w:r w:rsidR="00DF55AD" w:rsidRPr="335C84F6">
        <w:rPr>
          <w:lang w:val="fr"/>
        </w:rPr>
        <w:t>Augmentation de l’autoconsommation d</w:t>
      </w:r>
      <w:r w:rsidR="00042C1E" w:rsidRPr="335C84F6">
        <w:rPr>
          <w:lang w:val="fr"/>
        </w:rPr>
        <w:t>an</w:t>
      </w:r>
      <w:r w:rsidR="00DF55AD" w:rsidRPr="335C84F6">
        <w:rPr>
          <w:lang w:val="fr"/>
        </w:rPr>
        <w:t xml:space="preserve">s </w:t>
      </w:r>
      <w:r w:rsidR="004C6C07">
        <w:rPr>
          <w:lang w:val="fr"/>
        </w:rPr>
        <w:t xml:space="preserve">les </w:t>
      </w:r>
      <w:r w:rsidR="00DF55AD" w:rsidRPr="335C84F6">
        <w:rPr>
          <w:lang w:val="fr"/>
        </w:rPr>
        <w:t>entreprises</w:t>
      </w:r>
      <w:r w:rsidR="00D744A5">
        <w:rPr>
          <w:lang w:val="fr"/>
        </w:rPr>
        <w:t>.</w:t>
      </w:r>
      <w:r w:rsidR="00DF55AD" w:rsidRPr="335C84F6">
        <w:rPr>
          <w:lang w:val="fr"/>
        </w:rPr>
        <w:t xml:space="preserve"> Evolution de la quantité d’énergie renouvelable</w:t>
      </w:r>
      <w:r w:rsidR="005370A0" w:rsidRPr="335C84F6">
        <w:rPr>
          <w:lang w:val="fr"/>
        </w:rPr>
        <w:t xml:space="preserve"> en Wallonie et</w:t>
      </w:r>
      <w:r w:rsidR="00DF55AD" w:rsidRPr="335C84F6">
        <w:rPr>
          <w:lang w:val="fr"/>
        </w:rPr>
        <w:t xml:space="preserve"> dans les micro-réseaux/communautés d’énergie</w:t>
      </w:r>
      <w:r w:rsidR="001D199F">
        <w:rPr>
          <w:lang w:val="fr"/>
        </w:rPr>
        <w:t xml:space="preserve">, </w:t>
      </w:r>
      <w:r w:rsidR="00A661E9">
        <w:rPr>
          <w:lang w:val="fr"/>
        </w:rPr>
        <w:t>évolution d</w:t>
      </w:r>
      <w:r w:rsidR="0021208D">
        <w:rPr>
          <w:lang w:val="fr"/>
        </w:rPr>
        <w:t>u nombre de projets</w:t>
      </w:r>
      <w:r w:rsidR="005E15A6">
        <w:rPr>
          <w:lang w:val="fr"/>
        </w:rPr>
        <w:t xml:space="preserve"> de production </w:t>
      </w:r>
      <w:r w:rsidR="00A661E9">
        <w:rPr>
          <w:lang w:val="fr"/>
        </w:rPr>
        <w:t>de bioénergie, d’hydrogène et d’e-fuels</w:t>
      </w:r>
      <w:r w:rsidR="0022312F">
        <w:rPr>
          <w:lang w:val="fr"/>
        </w:rPr>
        <w:t>.</w:t>
      </w:r>
    </w:p>
    <w:p w14:paraId="47451B01" w14:textId="153888A1" w:rsidR="00C43FEF" w:rsidRPr="00C922D6" w:rsidRDefault="00DF55AD" w:rsidP="009D4D68">
      <w:pPr>
        <w:pStyle w:val="Paragraphedeliste"/>
        <w:numPr>
          <w:ilvl w:val="0"/>
          <w:numId w:val="9"/>
        </w:numPr>
        <w:rPr>
          <w:lang w:val="fr"/>
        </w:rPr>
      </w:pPr>
      <w:r w:rsidRPr="006458E1">
        <w:rPr>
          <w:b/>
          <w:bCs/>
          <w:i/>
          <w:iCs/>
          <w:lang w:val="fr"/>
        </w:rPr>
        <w:t>A long terme</w:t>
      </w:r>
      <w:r w:rsidR="00D8601F" w:rsidRPr="00D8601F">
        <w:rPr>
          <w:lang w:val="fr"/>
        </w:rPr>
        <w:t> :</w:t>
      </w:r>
      <w:r w:rsidRPr="335C84F6">
        <w:rPr>
          <w:lang w:val="fr"/>
        </w:rPr>
        <w:t xml:space="preserve"> production énergétique </w:t>
      </w:r>
      <w:r w:rsidR="005370A0" w:rsidRPr="335C84F6">
        <w:rPr>
          <w:lang w:val="fr"/>
        </w:rPr>
        <w:t xml:space="preserve">renouvelable </w:t>
      </w:r>
      <w:r w:rsidRPr="335C84F6">
        <w:rPr>
          <w:lang w:val="fr"/>
        </w:rPr>
        <w:t xml:space="preserve">(thermique et électrique) en </w:t>
      </w:r>
      <w:r w:rsidR="005370A0" w:rsidRPr="335C84F6">
        <w:rPr>
          <w:lang w:val="fr"/>
        </w:rPr>
        <w:t xml:space="preserve">Wallonie et </w:t>
      </w:r>
      <w:r w:rsidR="00B3416B">
        <w:rPr>
          <w:lang w:val="fr"/>
        </w:rPr>
        <w:t xml:space="preserve">entre autres </w:t>
      </w:r>
      <w:r w:rsidR="007401C5">
        <w:rPr>
          <w:lang w:val="fr"/>
        </w:rPr>
        <w:t>au niveau des</w:t>
      </w:r>
      <w:r w:rsidR="005370A0" w:rsidRPr="335C84F6">
        <w:rPr>
          <w:lang w:val="fr"/>
        </w:rPr>
        <w:t xml:space="preserve"> </w:t>
      </w:r>
      <w:r w:rsidRPr="335C84F6">
        <w:rPr>
          <w:lang w:val="fr"/>
        </w:rPr>
        <w:t>communauté</w:t>
      </w:r>
      <w:r w:rsidR="007401C5">
        <w:rPr>
          <w:lang w:val="fr"/>
        </w:rPr>
        <w:t>s</w:t>
      </w:r>
      <w:r w:rsidRPr="335C84F6">
        <w:rPr>
          <w:lang w:val="fr"/>
        </w:rPr>
        <w:t xml:space="preserve"> d’énergie, </w:t>
      </w:r>
      <w:r w:rsidR="007401C5">
        <w:rPr>
          <w:lang w:val="fr"/>
        </w:rPr>
        <w:t>quantité d’</w:t>
      </w:r>
      <w:r w:rsidR="005370A0" w:rsidRPr="335C84F6">
        <w:rPr>
          <w:lang w:val="fr"/>
        </w:rPr>
        <w:t>é</w:t>
      </w:r>
      <w:r w:rsidRPr="335C84F6">
        <w:rPr>
          <w:lang w:val="fr"/>
        </w:rPr>
        <w:t>nergie électrique autoconsommée,</w:t>
      </w:r>
      <w:r w:rsidR="007401C5">
        <w:rPr>
          <w:lang w:val="fr"/>
        </w:rPr>
        <w:t xml:space="preserve"> quantité</w:t>
      </w:r>
      <w:r w:rsidRPr="335C84F6">
        <w:rPr>
          <w:lang w:val="fr"/>
        </w:rPr>
        <w:t xml:space="preserve"> </w:t>
      </w:r>
      <w:r w:rsidR="007401C5">
        <w:rPr>
          <w:lang w:val="fr"/>
        </w:rPr>
        <w:t>d’</w:t>
      </w:r>
      <w:r w:rsidRPr="335C84F6">
        <w:rPr>
          <w:lang w:val="fr"/>
        </w:rPr>
        <w:t>énergie thermique autoconsommée</w:t>
      </w:r>
      <w:r w:rsidR="00580796">
        <w:rPr>
          <w:lang w:val="fr"/>
        </w:rPr>
        <w:t xml:space="preserve">, </w:t>
      </w:r>
      <w:r w:rsidR="08F3922E" w:rsidRPr="335C84F6">
        <w:rPr>
          <w:lang w:val="fr"/>
        </w:rPr>
        <w:t>récupérée ou produite de manière renouvelable</w:t>
      </w:r>
      <w:r w:rsidRPr="335C84F6">
        <w:rPr>
          <w:lang w:val="fr"/>
        </w:rPr>
        <w:t xml:space="preserve">. Emploi, chiffre </w:t>
      </w:r>
      <w:r w:rsidR="00F27274" w:rsidRPr="335C84F6">
        <w:rPr>
          <w:lang w:val="fr"/>
        </w:rPr>
        <w:t>d’affaires</w:t>
      </w:r>
      <w:r w:rsidRPr="335C84F6">
        <w:rPr>
          <w:lang w:val="fr"/>
        </w:rPr>
        <w:t xml:space="preserve"> généré par les activités liées aux projets de R&amp;D</w:t>
      </w:r>
      <w:r w:rsidR="00D34876">
        <w:rPr>
          <w:lang w:val="fr"/>
        </w:rPr>
        <w:t>.</w:t>
      </w:r>
      <w:r w:rsidRPr="335C84F6">
        <w:rPr>
          <w:lang w:val="fr"/>
        </w:rPr>
        <w:t xml:space="preserve"> Budget </w:t>
      </w:r>
      <w:r w:rsidR="005370A0" w:rsidRPr="335C84F6">
        <w:rPr>
          <w:lang w:val="fr"/>
        </w:rPr>
        <w:t>total</w:t>
      </w:r>
      <w:r w:rsidRPr="335C84F6">
        <w:rPr>
          <w:lang w:val="fr"/>
        </w:rPr>
        <w:t xml:space="preserve"> des micro-réseaux et communautés d’énergies installés. </w:t>
      </w:r>
      <w:r w:rsidRPr="335C84F6">
        <w:t xml:space="preserve">Nombre de </w:t>
      </w:r>
      <w:r w:rsidR="00C43FEF" w:rsidRPr="335C84F6">
        <w:t>systèmes de gestion de production et d’utilisation d’énergie installé</w:t>
      </w:r>
      <w:r w:rsidR="00042C1E" w:rsidRPr="335C84F6">
        <w:t>s</w:t>
      </w:r>
      <w:r w:rsidR="00C43FEF" w:rsidRPr="335C84F6">
        <w:t>.</w:t>
      </w:r>
      <w:r w:rsidRPr="335C84F6">
        <w:t xml:space="preserve"> Nombre de </w:t>
      </w:r>
      <w:r w:rsidR="00042C1E" w:rsidRPr="335C84F6">
        <w:t xml:space="preserve">nouveaux </w:t>
      </w:r>
      <w:r w:rsidR="00C43FEF" w:rsidRPr="335C84F6">
        <w:t xml:space="preserve">systèmes de stockage </w:t>
      </w:r>
      <w:r w:rsidR="00042C1E" w:rsidRPr="335C84F6">
        <w:t>(</w:t>
      </w:r>
      <w:r w:rsidR="00C43FEF" w:rsidRPr="335C84F6">
        <w:t>électricité</w:t>
      </w:r>
      <w:r w:rsidR="00042C1E" w:rsidRPr="335C84F6">
        <w:t>)</w:t>
      </w:r>
      <w:r w:rsidR="00C43FEF" w:rsidRPr="335C84F6">
        <w:t xml:space="preserve"> installés sur la période.</w:t>
      </w:r>
    </w:p>
    <w:p w14:paraId="7CDF69A6" w14:textId="0A19F724" w:rsidR="00C43FEF" w:rsidRPr="00C33524" w:rsidRDefault="00C43FEF" w:rsidP="007606F0">
      <w:pPr>
        <w:pStyle w:val="Titre3"/>
      </w:pPr>
      <w:r w:rsidRPr="00C33524">
        <w:t xml:space="preserve">Ambition </w:t>
      </w:r>
      <w:r w:rsidR="00A54F66">
        <w:t>4</w:t>
      </w:r>
      <w:r w:rsidRPr="00C33524">
        <w:t xml:space="preserve"> : </w:t>
      </w:r>
    </w:p>
    <w:p w14:paraId="166944E6" w14:textId="46B296F1" w:rsidR="00DF55AD" w:rsidRPr="00C33524" w:rsidRDefault="00DF55AD" w:rsidP="009D4D68">
      <w:pPr>
        <w:pStyle w:val="Paragraphedeliste"/>
        <w:numPr>
          <w:ilvl w:val="0"/>
          <w:numId w:val="10"/>
        </w:numPr>
        <w:rPr>
          <w:rFonts w:eastAsiaTheme="minorEastAsia"/>
          <w:lang w:val="fr"/>
        </w:rPr>
      </w:pPr>
      <w:r w:rsidRPr="00337062">
        <w:rPr>
          <w:b/>
          <w:bCs/>
          <w:i/>
          <w:iCs/>
          <w:lang w:val="fr"/>
        </w:rPr>
        <w:t>A court terme</w:t>
      </w:r>
      <w:r w:rsidR="00D8601F" w:rsidRPr="00D8601F">
        <w:rPr>
          <w:lang w:val="fr"/>
        </w:rPr>
        <w:t> :</w:t>
      </w:r>
      <w:r w:rsidRPr="3C45E11A">
        <w:rPr>
          <w:lang w:val="fr"/>
        </w:rPr>
        <w:t xml:space="preserve"> initiatives pour le développement d’une filière</w:t>
      </w:r>
      <w:r w:rsidR="005370A0" w:rsidRPr="3C45E11A">
        <w:rPr>
          <w:lang w:val="fr"/>
        </w:rPr>
        <w:t xml:space="preserve"> pour l’utilisation de l’</w:t>
      </w:r>
      <w:r w:rsidRPr="3C45E11A">
        <w:rPr>
          <w:lang w:val="fr"/>
        </w:rPr>
        <w:t>hydrogène. Lancement d’appels à projets pour le moyen et long terme</w:t>
      </w:r>
      <w:r w:rsidR="00B14466" w:rsidRPr="3C45E11A">
        <w:rPr>
          <w:lang w:val="fr"/>
        </w:rPr>
        <w:t>, nombre de projets en logistique/digitalisation/trafic</w:t>
      </w:r>
      <w:r w:rsidRPr="3C45E11A">
        <w:rPr>
          <w:lang w:val="fr"/>
        </w:rPr>
        <w:t>.</w:t>
      </w:r>
    </w:p>
    <w:p w14:paraId="0B4CBC2A" w14:textId="3527035F" w:rsidR="00DF55AD" w:rsidRDefault="00DF55AD" w:rsidP="009D4D68">
      <w:pPr>
        <w:pStyle w:val="Paragraphedeliste"/>
        <w:numPr>
          <w:ilvl w:val="0"/>
          <w:numId w:val="10"/>
        </w:numPr>
        <w:rPr>
          <w:lang w:val="fr"/>
        </w:rPr>
      </w:pPr>
      <w:r w:rsidRPr="000D4429">
        <w:rPr>
          <w:b/>
          <w:bCs/>
          <w:i/>
          <w:iCs/>
          <w:lang w:val="fr"/>
        </w:rPr>
        <w:lastRenderedPageBreak/>
        <w:t>A moyen terme</w:t>
      </w:r>
      <w:r w:rsidRPr="335C84F6">
        <w:rPr>
          <w:lang w:val="fr"/>
        </w:rPr>
        <w:t xml:space="preserve"> : </w:t>
      </w:r>
      <w:r w:rsidR="00D8601F">
        <w:rPr>
          <w:lang w:val="fr"/>
        </w:rPr>
        <w:t>n</w:t>
      </w:r>
      <w:r w:rsidRPr="335C84F6">
        <w:rPr>
          <w:lang w:val="fr"/>
        </w:rPr>
        <w:t>ombre de nouveaux produits et services mis sur le marché suite aux projets fi</w:t>
      </w:r>
      <w:r w:rsidR="00042C1E" w:rsidRPr="335C84F6">
        <w:rPr>
          <w:lang w:val="fr"/>
        </w:rPr>
        <w:t>n</w:t>
      </w:r>
      <w:r w:rsidRPr="335C84F6">
        <w:rPr>
          <w:lang w:val="fr"/>
        </w:rPr>
        <w:t xml:space="preserve">ancés, nombre de projets consécutifs aux premiers appels. </w:t>
      </w:r>
    </w:p>
    <w:p w14:paraId="08449DE2" w14:textId="7797FB2C" w:rsidR="00DF55AD" w:rsidRDefault="00DF55AD" w:rsidP="009D4D68">
      <w:pPr>
        <w:pStyle w:val="Paragraphedeliste"/>
        <w:numPr>
          <w:ilvl w:val="0"/>
          <w:numId w:val="10"/>
        </w:numPr>
        <w:rPr>
          <w:lang w:val="fr"/>
        </w:rPr>
      </w:pPr>
      <w:r w:rsidRPr="000D4429">
        <w:rPr>
          <w:b/>
          <w:bCs/>
          <w:i/>
          <w:iCs/>
          <w:lang w:val="fr"/>
        </w:rPr>
        <w:t>A long terme</w:t>
      </w:r>
      <w:r w:rsidR="00D8601F" w:rsidRPr="00D8601F">
        <w:rPr>
          <w:lang w:val="fr"/>
        </w:rPr>
        <w:t> :</w:t>
      </w:r>
      <w:r w:rsidRPr="00C33524">
        <w:rPr>
          <w:lang w:val="fr"/>
        </w:rPr>
        <w:t xml:space="preserve"> </w:t>
      </w:r>
      <w:r w:rsidR="00D8601F">
        <w:rPr>
          <w:lang w:val="fr"/>
        </w:rPr>
        <w:t>e</w:t>
      </w:r>
      <w:r w:rsidRPr="00C33524">
        <w:rPr>
          <w:lang w:val="fr"/>
        </w:rPr>
        <w:t>mploi, chiffre d’affaire</w:t>
      </w:r>
      <w:r w:rsidR="000902A7">
        <w:rPr>
          <w:lang w:val="fr"/>
        </w:rPr>
        <w:t>s</w:t>
      </w:r>
      <w:r w:rsidRPr="00C33524">
        <w:rPr>
          <w:lang w:val="fr"/>
        </w:rPr>
        <w:t xml:space="preserve"> généré par les activités liées aux projets de R&amp;D</w:t>
      </w:r>
      <w:r w:rsidR="009D4F12" w:rsidRPr="00C33524">
        <w:rPr>
          <w:lang w:val="fr"/>
        </w:rPr>
        <w:t xml:space="preserve"> et des différents plans d’investissement</w:t>
      </w:r>
      <w:r w:rsidR="005370A0" w:rsidRPr="00C33524">
        <w:rPr>
          <w:lang w:val="fr"/>
        </w:rPr>
        <w:t>.</w:t>
      </w:r>
      <w:r w:rsidRPr="00C33524">
        <w:rPr>
          <w:lang w:val="fr"/>
        </w:rPr>
        <w:t xml:space="preserve"> </w:t>
      </w:r>
      <w:r w:rsidR="005370A0" w:rsidRPr="00C33524">
        <w:rPr>
          <w:lang w:val="fr"/>
        </w:rPr>
        <w:t>Nombre de systèmes de gestion des flux logistiques et du trafic installés en Wallonie.</w:t>
      </w:r>
      <w:r w:rsidR="00EC305F" w:rsidRPr="00C33524">
        <w:rPr>
          <w:lang w:val="fr"/>
        </w:rPr>
        <w:t xml:space="preserve"> </w:t>
      </w:r>
      <w:r w:rsidR="009D4F12" w:rsidRPr="00C33524">
        <w:rPr>
          <w:lang w:val="fr"/>
        </w:rPr>
        <w:t>Quantité d’hydrogène vert produite</w:t>
      </w:r>
      <w:r w:rsidR="005370A0" w:rsidRPr="00C33524">
        <w:rPr>
          <w:lang w:val="fr"/>
        </w:rPr>
        <w:t xml:space="preserve"> et consommée</w:t>
      </w:r>
      <w:r w:rsidR="009D4F12" w:rsidRPr="00C33524">
        <w:rPr>
          <w:lang w:val="fr"/>
        </w:rPr>
        <w:t xml:space="preserve"> en Wallonie</w:t>
      </w:r>
      <w:r w:rsidR="005370A0" w:rsidRPr="00C33524">
        <w:rPr>
          <w:lang w:val="fr"/>
        </w:rPr>
        <w:t xml:space="preserve"> pour le transport</w:t>
      </w:r>
      <w:r w:rsidR="009D4F12" w:rsidRPr="00C33524">
        <w:rPr>
          <w:lang w:val="fr"/>
        </w:rPr>
        <w:t>.</w:t>
      </w:r>
      <w:r w:rsidR="005370A0" w:rsidRPr="00C33524">
        <w:rPr>
          <w:lang w:val="fr"/>
        </w:rPr>
        <w:t xml:space="preserve"> </w:t>
      </w:r>
    </w:p>
    <w:p w14:paraId="347C4FA2" w14:textId="19D0C86F" w:rsidR="00960AB2" w:rsidRPr="000E594D" w:rsidRDefault="005319C2" w:rsidP="00236430">
      <w:pPr>
        <w:pStyle w:val="Titre1"/>
      </w:pPr>
      <w:r w:rsidRPr="17EA8EC1">
        <w:t xml:space="preserve">Aires </w:t>
      </w:r>
      <w:r w:rsidR="00960AB2" w:rsidRPr="17EA8EC1">
        <w:t xml:space="preserve">stratégiques </w:t>
      </w:r>
      <w:r w:rsidRPr="17EA8EC1">
        <w:t xml:space="preserve">et calendrier de mise en </w:t>
      </w:r>
      <w:r w:rsidR="0064167E" w:rsidRPr="17EA8EC1">
        <w:t>œuvre</w:t>
      </w:r>
    </w:p>
    <w:p w14:paraId="192F598F" w14:textId="4ACCA7F7" w:rsidR="00274B7A" w:rsidRPr="000E594D" w:rsidRDefault="00274B7A" w:rsidP="00A87C5B">
      <w:pPr>
        <w:pStyle w:val="Titre2"/>
      </w:pPr>
      <w:bookmarkStart w:id="3" w:name="_Hlk75788996"/>
      <w:r w:rsidRPr="000E594D">
        <w:t xml:space="preserve">Aire stratégique </w:t>
      </w:r>
      <w:r>
        <w:t>1</w:t>
      </w:r>
      <w:r w:rsidRPr="000E594D">
        <w:t> : « </w:t>
      </w:r>
      <w:bookmarkStart w:id="4" w:name="_Hlk76118204"/>
      <w:r>
        <w:t>Outils de conception, méthodes et éléments constructifs au service d’une meilleure performance énergétique et environnementale de la construction et des bâtiments</w:t>
      </w:r>
      <w:bookmarkEnd w:id="4"/>
      <w:r>
        <w:t xml:space="preserve"> </w:t>
      </w:r>
      <w:r w:rsidRPr="000E594D">
        <w:t>»</w:t>
      </w:r>
    </w:p>
    <w:bookmarkEnd w:id="3"/>
    <w:p w14:paraId="2A5C18FC" w14:textId="77777777" w:rsidR="00274B7A" w:rsidRPr="002C6F4E" w:rsidRDefault="00274B7A" w:rsidP="003F4206">
      <w:pPr>
        <w:rPr>
          <w:lang w:val="fr-BE"/>
        </w:rPr>
      </w:pPr>
      <w:r>
        <w:rPr>
          <w:lang w:val="fr-BE"/>
        </w:rPr>
        <w:t>La rénovation énergétique des bâtiments fait face à quelques grands défis, dans lesquels la Wallonie est invitée à développer des compétences afin de devenir un acteur majeur du secteur :</w:t>
      </w:r>
    </w:p>
    <w:p w14:paraId="2A374D12" w14:textId="3D778BF7" w:rsidR="00274B7A" w:rsidRPr="00642EF8" w:rsidRDefault="00274B7A" w:rsidP="009D4D68">
      <w:pPr>
        <w:pStyle w:val="Paragraphedeliste"/>
        <w:numPr>
          <w:ilvl w:val="0"/>
          <w:numId w:val="11"/>
        </w:numPr>
        <w:rPr>
          <w:lang w:val="fr-BE"/>
        </w:rPr>
      </w:pPr>
      <w:r w:rsidRPr="00861C4A">
        <w:rPr>
          <w:b/>
          <w:bCs/>
          <w:lang w:val="fr-BE"/>
        </w:rPr>
        <w:t>Accélérer la vague de rénovations performantes</w:t>
      </w:r>
      <w:r w:rsidRPr="00063420">
        <w:rPr>
          <w:lang w:val="fr-BE"/>
        </w:rPr>
        <w:t> :</w:t>
      </w:r>
      <w:r w:rsidRPr="00642EF8">
        <w:rPr>
          <w:lang w:val="fr-BE"/>
        </w:rPr>
        <w:t xml:space="preserve"> </w:t>
      </w:r>
      <w:r w:rsidR="00BB1C5E">
        <w:rPr>
          <w:lang w:val="fr-BE"/>
        </w:rPr>
        <w:t>C</w:t>
      </w:r>
      <w:r w:rsidRPr="00642EF8">
        <w:rPr>
          <w:lang w:val="fr-BE"/>
        </w:rPr>
        <w:t>et axe passe par une numérisation et une industrialisation des activités de rénovation, le développement de mesures 3D et leur intégration dans un modèle numérique, afin de simplifier la préparation, la production et la mise en œuvre automatisée du travail, une approche de mass customisation pour la construction modulaire préfabriquée, des flux de travail standardisés de la conception et la fabrication hors site à l’installation.</w:t>
      </w:r>
    </w:p>
    <w:p w14:paraId="269476FE" w14:textId="77777777" w:rsidR="00274B7A" w:rsidRPr="00642EF8" w:rsidRDefault="00274B7A" w:rsidP="009D4D68">
      <w:pPr>
        <w:pStyle w:val="Paragraphedeliste"/>
        <w:numPr>
          <w:ilvl w:val="0"/>
          <w:numId w:val="11"/>
        </w:numPr>
        <w:rPr>
          <w:lang w:val="fr-BE"/>
        </w:rPr>
      </w:pPr>
      <w:r w:rsidRPr="00861C4A">
        <w:rPr>
          <w:b/>
          <w:bCs/>
          <w:lang w:val="fr-BE"/>
        </w:rPr>
        <w:t>Rénovation du patrimoine bâti</w:t>
      </w:r>
      <w:r>
        <w:rPr>
          <w:lang w:val="fr-BE"/>
        </w:rPr>
        <w:t xml:space="preserve"> : </w:t>
      </w:r>
      <w:r w:rsidRPr="00642EF8">
        <w:rPr>
          <w:lang w:val="fr-BE"/>
        </w:rPr>
        <w:t>Le patrimoine bâti a des exigences de préservation de l’héritage culturel qui demande de la créativité dans les entreprises de rénovation énergétique. Des solutions innovantes doivent prendre en compte tous les aspects, non seulement techniques mais aussi culturels, sociétaux et environnementaux.</w:t>
      </w:r>
    </w:p>
    <w:p w14:paraId="28A5C4BE" w14:textId="77777777" w:rsidR="00274B7A" w:rsidRDefault="00274B7A" w:rsidP="009D4D68">
      <w:pPr>
        <w:pStyle w:val="Paragraphedeliste"/>
        <w:numPr>
          <w:ilvl w:val="0"/>
          <w:numId w:val="11"/>
        </w:numPr>
        <w:rPr>
          <w:lang w:val="fr-BE"/>
        </w:rPr>
      </w:pPr>
      <w:r w:rsidRPr="00861C4A">
        <w:rPr>
          <w:b/>
          <w:bCs/>
          <w:lang w:val="fr-BE"/>
        </w:rPr>
        <w:t>Enveloppes intelligentes</w:t>
      </w:r>
      <w:r>
        <w:rPr>
          <w:lang w:val="fr-BE"/>
        </w:rPr>
        <w:t xml:space="preserve"> : </w:t>
      </w:r>
      <w:r w:rsidRPr="00642EF8">
        <w:rPr>
          <w:lang w:val="fr-BE"/>
        </w:rPr>
        <w:t xml:space="preserve">L’évolution du climat engendre le problème toujours plus critique des vagues de chaleur et de la surchauffe en été. Dans les villes, cette situation est exacerbée par l’influence de l’îlot de chaleur. La recherche s’orientera vers </w:t>
      </w:r>
      <w:r>
        <w:rPr>
          <w:lang w:val="fr-BE"/>
        </w:rPr>
        <w:t>les systèmes intelligents de refroidissement actif et passif, combinés à des concepts de façade.</w:t>
      </w:r>
    </w:p>
    <w:p w14:paraId="7A797806" w14:textId="77777777" w:rsidR="00274B7A" w:rsidRDefault="00274B7A" w:rsidP="009D4D68">
      <w:pPr>
        <w:pStyle w:val="Paragraphedeliste"/>
        <w:numPr>
          <w:ilvl w:val="0"/>
          <w:numId w:val="11"/>
        </w:numPr>
        <w:rPr>
          <w:lang w:val="fr-BE"/>
        </w:rPr>
      </w:pPr>
      <w:r w:rsidRPr="00861C4A">
        <w:rPr>
          <w:b/>
          <w:bCs/>
          <w:lang w:val="fr-BE"/>
        </w:rPr>
        <w:t>Matériaux, composants et structures à faible impact environnemental</w:t>
      </w:r>
      <w:r>
        <w:rPr>
          <w:lang w:val="fr-BE"/>
        </w:rPr>
        <w:t xml:space="preserve"> : </w:t>
      </w:r>
    </w:p>
    <w:p w14:paraId="20FE7791" w14:textId="77777777" w:rsidR="00274B7A" w:rsidRDefault="00274B7A" w:rsidP="009D4D68">
      <w:pPr>
        <w:pStyle w:val="Paragraphedeliste"/>
        <w:numPr>
          <w:ilvl w:val="0"/>
          <w:numId w:val="12"/>
        </w:numPr>
        <w:rPr>
          <w:lang w:val="fr-BE"/>
        </w:rPr>
      </w:pPr>
      <w:r w:rsidRPr="005E694C">
        <w:rPr>
          <w:lang w:val="fr-BE"/>
        </w:rPr>
        <w:t>De nouveaux matériaux et méthodes de construction peuvent réduire sensiblement les émissions de CO2 et l’impact environnemental. Le bois et les matières premières biosourcées et recyclées, extraites de chaînes courtes ou par interaction industrielle, peuvent être utilisés à cette fin.</w:t>
      </w:r>
    </w:p>
    <w:p w14:paraId="5D3DB30A" w14:textId="77777777" w:rsidR="00274B7A" w:rsidRPr="00642EF8" w:rsidRDefault="00274B7A" w:rsidP="009D4D68">
      <w:pPr>
        <w:pStyle w:val="Paragraphedeliste"/>
        <w:numPr>
          <w:ilvl w:val="0"/>
          <w:numId w:val="12"/>
        </w:numPr>
        <w:rPr>
          <w:lang w:val="fr-BE"/>
        </w:rPr>
      </w:pPr>
      <w:r w:rsidRPr="005E694C">
        <w:rPr>
          <w:lang w:val="fr-BE"/>
        </w:rPr>
        <w:t>Matériau le plus courant, le béton est responsable d’une grande partie de l’impact du secteur sur le changement climatique</w:t>
      </w:r>
      <w:r>
        <w:rPr>
          <w:lang w:val="fr-BE"/>
        </w:rPr>
        <w:t xml:space="preserve">. La recherche s’orientera vers </w:t>
      </w:r>
      <w:r w:rsidRPr="005E694C">
        <w:rPr>
          <w:lang w:val="fr-BE"/>
        </w:rPr>
        <w:t xml:space="preserve">de nouveaux liants, des granulats de substitution, le recyclage et le réemploi </w:t>
      </w:r>
      <w:r>
        <w:rPr>
          <w:lang w:val="fr-BE"/>
        </w:rPr>
        <w:t>ainsi que</w:t>
      </w:r>
      <w:r w:rsidRPr="005E694C">
        <w:rPr>
          <w:lang w:val="fr-BE"/>
        </w:rPr>
        <w:t xml:space="preserve"> les nouvelles méthodes de mise en œuvre.</w:t>
      </w:r>
    </w:p>
    <w:p w14:paraId="6487C110" w14:textId="77777777" w:rsidR="00274B7A" w:rsidRDefault="00274B7A" w:rsidP="007606F0">
      <w:pPr>
        <w:pStyle w:val="Titre3"/>
      </w:pPr>
      <w:r>
        <w:t>Remarques générales</w:t>
      </w:r>
    </w:p>
    <w:p w14:paraId="47065C20" w14:textId="77777777" w:rsidR="00274B7A" w:rsidRDefault="00274B7A" w:rsidP="009D4D68">
      <w:pPr>
        <w:pStyle w:val="Paragraphedeliste"/>
        <w:numPr>
          <w:ilvl w:val="0"/>
          <w:numId w:val="14"/>
        </w:numPr>
      </w:pPr>
      <w:r w:rsidRPr="00642EF8">
        <w:t>La prise en compte des performances énergétiques se fera aussi à l’échelle appropriée (bâtiment, quartier, …) pour mieux juger de l’impact global des solutions sur l’efficacité énergétique.</w:t>
      </w:r>
    </w:p>
    <w:p w14:paraId="5A09253E" w14:textId="77777777" w:rsidR="00274B7A" w:rsidRDefault="00274B7A" w:rsidP="009D4D68">
      <w:pPr>
        <w:pStyle w:val="Paragraphedeliste"/>
        <w:numPr>
          <w:ilvl w:val="0"/>
          <w:numId w:val="14"/>
        </w:numPr>
      </w:pPr>
      <w:r>
        <w:t>L</w:t>
      </w:r>
      <w:r w:rsidRPr="00642EF8">
        <w:t xml:space="preserve">e développement de techniques numériques et outils de design seront notamment nécessaires. Les outils permettront de prendre en compte non seulement les performances énergétiques mais </w:t>
      </w:r>
      <w:r w:rsidRPr="00642EF8">
        <w:lastRenderedPageBreak/>
        <w:t>également l’impact carbone lié au processus de construction/rénovation des bâtiments (matière…).</w:t>
      </w:r>
    </w:p>
    <w:p w14:paraId="2BE6B1C3" w14:textId="77777777" w:rsidR="00274B7A" w:rsidRDefault="00274B7A" w:rsidP="009D4D68">
      <w:pPr>
        <w:pStyle w:val="Paragraphedeliste"/>
        <w:numPr>
          <w:ilvl w:val="0"/>
          <w:numId w:val="14"/>
        </w:numPr>
      </w:pPr>
      <w:r w:rsidRPr="00642EF8">
        <w:t>En particulier pour les rénovations, un équilibre devra être trouvé entre l’efficience énergétique, les coûts et retours ainsi que le bilan carbone. Cette aire comporte également l’étude de nouveaux matériaux (isolants, etc.) et éléments constructifs.</w:t>
      </w:r>
    </w:p>
    <w:p w14:paraId="4C3E5171" w14:textId="00C4677B" w:rsidR="00274B7A" w:rsidRDefault="00274B7A" w:rsidP="009D4D68">
      <w:pPr>
        <w:pStyle w:val="Paragraphedeliste"/>
        <w:numPr>
          <w:ilvl w:val="0"/>
          <w:numId w:val="14"/>
        </w:numPr>
      </w:pPr>
      <w:r w:rsidRPr="00642EF8">
        <w:t>L</w:t>
      </w:r>
      <w:r w:rsidR="005F0E79">
        <w:t>a production et l</w:t>
      </w:r>
      <w:r w:rsidRPr="00642EF8">
        <w:t>’utilisation de ressources locales sera aussi mise en avant.</w:t>
      </w:r>
    </w:p>
    <w:p w14:paraId="3FFA2D1E" w14:textId="3DA42BB4" w:rsidR="007D5A9E" w:rsidRDefault="007D5A9E" w:rsidP="009D4D68">
      <w:pPr>
        <w:pStyle w:val="Paragraphedeliste"/>
        <w:numPr>
          <w:ilvl w:val="0"/>
          <w:numId w:val="14"/>
        </w:numPr>
      </w:pPr>
      <w:r>
        <w:t xml:space="preserve">L’amélioration de la performance énergétique du bâti passe par l’amélioration de </w:t>
      </w:r>
      <w:r w:rsidR="00355076">
        <w:t xml:space="preserve">l’efficience énergétique (meilleure isolation thermique, </w:t>
      </w:r>
      <w:r w:rsidR="00FB535B">
        <w:t>systèmes plus efficie</w:t>
      </w:r>
      <w:r w:rsidR="001A60F0">
        <w:t>nts) mais aussi par l’intégration des énergies renouvelables et la gestion des flux d’énergie (communautés d’énergie).</w:t>
      </w:r>
    </w:p>
    <w:p w14:paraId="5E2D69B0" w14:textId="78CDD5D1" w:rsidR="001A60F0" w:rsidRDefault="00C66C7C" w:rsidP="009D4D68">
      <w:pPr>
        <w:pStyle w:val="Paragraphedeliste"/>
        <w:numPr>
          <w:ilvl w:val="0"/>
          <w:numId w:val="14"/>
        </w:numPr>
      </w:pPr>
      <w:r>
        <w:rPr>
          <w:noProof/>
          <w:color w:val="E7BC29" w:themeColor="accent3"/>
        </w:rPr>
        <w:drawing>
          <wp:anchor distT="0" distB="0" distL="114300" distR="114300" simplePos="0" relativeHeight="251658251" behindDoc="0" locked="0" layoutInCell="1" allowOverlap="1" wp14:anchorId="686B5D95" wp14:editId="1AA1F09E">
            <wp:simplePos x="0" y="0"/>
            <wp:positionH relativeFrom="margin">
              <wp:posOffset>-635</wp:posOffset>
            </wp:positionH>
            <wp:positionV relativeFrom="paragraph">
              <wp:posOffset>619760</wp:posOffset>
            </wp:positionV>
            <wp:extent cx="297180" cy="297180"/>
            <wp:effectExtent l="0" t="0" r="7620" b="7620"/>
            <wp:wrapSquare wrapText="bothSides"/>
            <wp:docPr id="24" name="Graphique 24"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5D1A60">
        <w:t xml:space="preserve">Des modèles d’affaires innovants </w:t>
      </w:r>
      <w:r w:rsidR="008058D6">
        <w:t xml:space="preserve">et des outils financiers </w:t>
      </w:r>
      <w:r w:rsidR="005D1A60">
        <w:t xml:space="preserve">devront être mis au point </w:t>
      </w:r>
      <w:r w:rsidR="008058D6">
        <w:t>de manière à permettre à tout un chacun d’améliorer son patrimoine bâti</w:t>
      </w:r>
      <w:r w:rsidR="00590D0B">
        <w:t xml:space="preserve">, </w:t>
      </w:r>
      <w:r w:rsidR="00D41005">
        <w:t xml:space="preserve">en particulier </w:t>
      </w:r>
      <w:r w:rsidR="00D41005" w:rsidRPr="00D41005">
        <w:t xml:space="preserve">les </w:t>
      </w:r>
      <w:r w:rsidR="00D41005">
        <w:t>propriétaires d’</w:t>
      </w:r>
      <w:r w:rsidR="00D41005" w:rsidRPr="00D41005">
        <w:t>habitations privées qui ne disposent pas t</w:t>
      </w:r>
      <w:r w:rsidR="00D41005">
        <w:t>ou</w:t>
      </w:r>
      <w:r w:rsidR="00D41005" w:rsidRPr="00D41005">
        <w:t>j</w:t>
      </w:r>
      <w:r w:rsidR="00D41005">
        <w:t>our</w:t>
      </w:r>
      <w:r w:rsidR="00D41005" w:rsidRPr="00D41005">
        <w:t>s du budget suffisant pour effectuer les travaux.</w:t>
      </w:r>
    </w:p>
    <w:p w14:paraId="30008B44" w14:textId="2FFC3018" w:rsidR="00274B7A" w:rsidRPr="000E594D" w:rsidRDefault="00274B7A" w:rsidP="007606F0">
      <w:pPr>
        <w:pStyle w:val="Titre3"/>
      </w:pPr>
      <w:r w:rsidRPr="000E594D">
        <w:t>Effets attendus</w:t>
      </w:r>
      <w:bookmarkStart w:id="5" w:name="_Hlk76120033"/>
    </w:p>
    <w:bookmarkEnd w:id="5"/>
    <w:p w14:paraId="291F95A5" w14:textId="11C5BDCC" w:rsidR="00274B7A" w:rsidRPr="00625839" w:rsidRDefault="00274B7A" w:rsidP="009D4D68">
      <w:pPr>
        <w:pStyle w:val="Paragraphedeliste"/>
        <w:numPr>
          <w:ilvl w:val="0"/>
          <w:numId w:val="13"/>
        </w:numPr>
        <w:rPr>
          <w:rFonts w:cstheme="minorHAnsi"/>
        </w:rPr>
      </w:pPr>
      <w:r w:rsidRPr="00625839">
        <w:t xml:space="preserve">A court terme, </w:t>
      </w:r>
      <w:r w:rsidR="006B5733" w:rsidRPr="00625839">
        <w:t xml:space="preserve">sur base </w:t>
      </w:r>
      <w:r w:rsidR="00CE6886" w:rsidRPr="00625839">
        <w:t>des besoins identifiés et de cartographie existante ou à venir, des projets R&amp;D seront lancés visant entre autres</w:t>
      </w:r>
      <w:r w:rsidR="00B33979" w:rsidRPr="00625839">
        <w:t xml:space="preserve"> </w:t>
      </w:r>
      <w:r w:rsidR="00FF5023" w:rsidRPr="00625839">
        <w:t>à</w:t>
      </w:r>
      <w:r w:rsidR="00625839">
        <w:t xml:space="preserve"> </w:t>
      </w:r>
      <w:r w:rsidRPr="00625839">
        <w:rPr>
          <w:rFonts w:cstheme="minorHAnsi"/>
        </w:rPr>
        <w:t>la réalisation de pilotes/démonstrateurs.</w:t>
      </w:r>
      <w:r w:rsidR="00D8678B" w:rsidRPr="00625839">
        <w:rPr>
          <w:rFonts w:cstheme="minorHAnsi"/>
        </w:rPr>
        <w:t xml:space="preserve"> </w:t>
      </w:r>
      <w:r w:rsidR="00D8678B" w:rsidRPr="00625839">
        <w:t>Une attention particulière sera portée à l’acceptation sociale des solutions proposées aux particuliers.</w:t>
      </w:r>
    </w:p>
    <w:p w14:paraId="3BBCA8DE" w14:textId="77777777" w:rsidR="00274B7A" w:rsidRPr="00967F81" w:rsidRDefault="00274B7A" w:rsidP="009D4D68">
      <w:pPr>
        <w:pStyle w:val="Paragraphedeliste"/>
        <w:numPr>
          <w:ilvl w:val="0"/>
          <w:numId w:val="13"/>
        </w:numPr>
      </w:pPr>
      <w:r w:rsidRPr="00474863">
        <w:t xml:space="preserve">A moyen terme, </w:t>
      </w:r>
      <w:r>
        <w:t>l</w:t>
      </w:r>
      <w:r w:rsidRPr="00474863">
        <w:t>es résultats des projets de recherche financés et des actions entreprises permettent une réévaluation des besoins et de la poursuite des projets (adaptés le cas échéant). Les pilotes et projets plus matures permettent la réalisation de nouveaux produits et services. L’utilisation de résultats obtenus dans l’aire « stockage » est possible.</w:t>
      </w:r>
      <w:bookmarkStart w:id="6" w:name="_Hlk76120825"/>
    </w:p>
    <w:bookmarkEnd w:id="6"/>
    <w:p w14:paraId="4FA722E4" w14:textId="3CE5FBBF" w:rsidR="00274B7A" w:rsidRPr="00CD0921" w:rsidRDefault="00434160" w:rsidP="009D4D68">
      <w:pPr>
        <w:pStyle w:val="Paragraphedeliste"/>
        <w:numPr>
          <w:ilvl w:val="0"/>
          <w:numId w:val="13"/>
        </w:numPr>
      </w:pPr>
      <w:r>
        <w:rPr>
          <w:noProof/>
          <w:color w:val="E7BC29" w:themeColor="accent3"/>
        </w:rPr>
        <w:drawing>
          <wp:anchor distT="0" distB="0" distL="114300" distR="114300" simplePos="0" relativeHeight="251658252" behindDoc="0" locked="0" layoutInCell="1" allowOverlap="1" wp14:anchorId="1E33F291" wp14:editId="76389449">
            <wp:simplePos x="0" y="0"/>
            <wp:positionH relativeFrom="column">
              <wp:posOffset>45085</wp:posOffset>
            </wp:positionH>
            <wp:positionV relativeFrom="paragraph">
              <wp:posOffset>802005</wp:posOffset>
            </wp:positionV>
            <wp:extent cx="342900" cy="342900"/>
            <wp:effectExtent l="0" t="0" r="0" b="0"/>
            <wp:wrapSquare wrapText="bothSides"/>
            <wp:docPr id="25" name="Graphique 2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274B7A" w:rsidRPr="3C45E11A">
        <w:t>En 2030, de nouvelles solutions doivent être disponibles et intégrables dans le bâti wallon en matière de nouveaux matériaux isolants, de nouvelles techniques de rénovation et de construction qui peuvent intégrer les concepts modulaires ainsi que de nouveaux concepts architecturaux et urbanistiques.</w:t>
      </w:r>
    </w:p>
    <w:p w14:paraId="428B3344" w14:textId="2265F7F3" w:rsidR="00274B7A" w:rsidRPr="000E594D" w:rsidRDefault="00274B7A" w:rsidP="007606F0">
      <w:pPr>
        <w:pStyle w:val="Titre3"/>
      </w:pPr>
      <w:r w:rsidRPr="000E594D">
        <w:t>Détail des opérations</w:t>
      </w:r>
    </w:p>
    <w:p w14:paraId="713A9A4E" w14:textId="41E2B377" w:rsidR="00274B7A" w:rsidRPr="00197878" w:rsidRDefault="009622D7" w:rsidP="009D4D68">
      <w:pPr>
        <w:pStyle w:val="Paragraphedeliste"/>
        <w:numPr>
          <w:ilvl w:val="0"/>
          <w:numId w:val="15"/>
        </w:numPr>
      </w:pPr>
      <w:r w:rsidRPr="00847F64">
        <w:rPr>
          <w:lang w:val="fr-BE"/>
        </w:rPr>
        <w:t>Lancement d’un appel à manifestation d’intérêt couvrant les thématiques potentielles suivantes</w:t>
      </w:r>
      <w:r w:rsidR="00274B7A" w:rsidRPr="00847F64">
        <w:rPr>
          <w:lang w:val="fr-BE"/>
        </w:rPr>
        <w:t xml:space="preserve"> : méthodes de conception/construction/rénovation innovantes dont les constructions modulables, construction éco-durable, simulation numérique, mise au point et intégration du BIM au sein des entreprises, matériaux et techniques d’isolation, amélioration de l’inertie des bâtiments, intégration des éléments de production ou stockage d’énergie, automatisation et </w:t>
      </w:r>
      <w:r w:rsidR="00274B7A" w:rsidRPr="335C84F6">
        <w:t>filières de préfabrication dont celle</w:t>
      </w:r>
      <w:r w:rsidR="00274B7A">
        <w:t>s</w:t>
      </w:r>
      <w:r w:rsidR="00274B7A" w:rsidRPr="335C84F6">
        <w:t xml:space="preserve"> du bois, des matériaux biosourcés, des matériaux recyclés</w:t>
      </w:r>
      <w:r w:rsidR="00274B7A">
        <w:t xml:space="preserve">, smart building notamment à l’échelle de quartier, building interactif, développement des solutions pour les  bâtiments 4.0 (y compris l’impression 3D). </w:t>
      </w:r>
      <w:r w:rsidR="00274B7A" w:rsidRPr="00847F64">
        <w:rPr>
          <w:lang w:val="fr-BE"/>
        </w:rPr>
        <w:t xml:space="preserve">Cela comprend la distinction de leurs niveaux de maturité technologique et économique (TRL et MRL). Les projets doivent permettre d’avoir de nouvelles constructions ou des rénovations qui visent le </w:t>
      </w:r>
      <w:proofErr w:type="spellStart"/>
      <w:r w:rsidR="00274B7A" w:rsidRPr="00847F64">
        <w:rPr>
          <w:lang w:val="fr-BE"/>
        </w:rPr>
        <w:t>nZEB</w:t>
      </w:r>
      <w:proofErr w:type="spellEnd"/>
      <w:r w:rsidR="00274B7A" w:rsidRPr="00847F64">
        <w:rPr>
          <w:lang w:val="fr-BE"/>
        </w:rPr>
        <w:t xml:space="preserve"> à un coût modéré.</w:t>
      </w:r>
    </w:p>
    <w:p w14:paraId="703EA409" w14:textId="06EB41F7" w:rsidR="00274B7A" w:rsidRPr="00197878" w:rsidRDefault="00274B7A" w:rsidP="009D4D68">
      <w:pPr>
        <w:pStyle w:val="Paragraphedeliste"/>
        <w:numPr>
          <w:ilvl w:val="0"/>
          <w:numId w:val="15"/>
        </w:numPr>
      </w:pPr>
      <w:bookmarkStart w:id="7" w:name="_Hlk70664363"/>
      <w:r w:rsidRPr="00847F64">
        <w:rPr>
          <w:lang w:val="fr-BE"/>
        </w:rPr>
        <w:t>Définition d’un portefeuille intégré de projets (ou IIS</w:t>
      </w:r>
      <w:bookmarkEnd w:id="7"/>
      <w:r w:rsidRPr="00847F64">
        <w:rPr>
          <w:lang w:val="fr-BE"/>
        </w:rPr>
        <w:t>), y compris distinction de leurs niveaux de maturité technologique et économique (TRL et MRL) : identification des ‘briques’ (projets) nécessaires.</w:t>
      </w:r>
    </w:p>
    <w:p w14:paraId="2E27D74B" w14:textId="2A98BE3F" w:rsidR="00274B7A" w:rsidRPr="00197878" w:rsidRDefault="00274B7A" w:rsidP="009D4D68">
      <w:pPr>
        <w:pStyle w:val="Paragraphedeliste"/>
        <w:numPr>
          <w:ilvl w:val="0"/>
          <w:numId w:val="15"/>
        </w:numPr>
      </w:pPr>
      <w:r w:rsidRPr="00847F64">
        <w:rPr>
          <w:lang w:val="fr-BE"/>
        </w:rPr>
        <w:t xml:space="preserve">Établissement des modalités de support public en fonction des niveaux de maturité respectifs des sous-domaines / projets (recherche stratégique – </w:t>
      </w:r>
      <w:proofErr w:type="spellStart"/>
      <w:r w:rsidRPr="00847F64">
        <w:rPr>
          <w:lang w:val="fr-BE"/>
        </w:rPr>
        <w:t>PoC</w:t>
      </w:r>
      <w:proofErr w:type="spellEnd"/>
      <w:r w:rsidRPr="00847F64">
        <w:rPr>
          <w:lang w:val="fr-BE"/>
        </w:rPr>
        <w:t xml:space="preserve"> (Proof of Concept) - prototypage – démonstration). </w:t>
      </w:r>
    </w:p>
    <w:p w14:paraId="497B32FC" w14:textId="7DC832F4" w:rsidR="00274B7A" w:rsidRPr="00197878" w:rsidRDefault="00274B7A" w:rsidP="009D4D68">
      <w:pPr>
        <w:pStyle w:val="Paragraphedeliste"/>
        <w:numPr>
          <w:ilvl w:val="0"/>
          <w:numId w:val="15"/>
        </w:numPr>
      </w:pPr>
      <w:r w:rsidRPr="00847F64">
        <w:rPr>
          <w:lang w:val="fr-BE"/>
        </w:rPr>
        <w:lastRenderedPageBreak/>
        <w:t>Investissement ciblé dans des plateformes de démonstration et partenariats privés-publics pour la valorisation industrielle des prototypes.</w:t>
      </w:r>
    </w:p>
    <w:p w14:paraId="165FC61D" w14:textId="6051C0E8" w:rsidR="00274B7A" w:rsidRPr="00197878" w:rsidRDefault="00274B7A" w:rsidP="009D4D68">
      <w:pPr>
        <w:pStyle w:val="Paragraphedeliste"/>
        <w:numPr>
          <w:ilvl w:val="0"/>
          <w:numId w:val="15"/>
        </w:numPr>
      </w:pPr>
      <w:r w:rsidRPr="00847F64">
        <w:rPr>
          <w:lang w:val="fr-BE"/>
        </w:rPr>
        <w:t>Tests et première montée en échelle industrielle (TRL4-6), mise en place de protocoles de certification.</w:t>
      </w:r>
    </w:p>
    <w:p w14:paraId="734014D5" w14:textId="65994600" w:rsidR="00274B7A" w:rsidRPr="00197878" w:rsidRDefault="00274B7A" w:rsidP="009D4D68">
      <w:pPr>
        <w:pStyle w:val="Paragraphedeliste"/>
        <w:numPr>
          <w:ilvl w:val="0"/>
          <w:numId w:val="15"/>
        </w:numPr>
      </w:pPr>
      <w:r w:rsidRPr="00847F64">
        <w:rPr>
          <w:lang w:val="fr-BE"/>
        </w:rPr>
        <w:t>Interactions cross-sectorielles et multidisciplinaires (énergie-construction-architecture-urbanisme-numérique).</w:t>
      </w:r>
    </w:p>
    <w:p w14:paraId="7C6C2876" w14:textId="557B7568" w:rsidR="00274B7A" w:rsidRPr="00847F64" w:rsidRDefault="00274B7A" w:rsidP="009D4D68">
      <w:pPr>
        <w:pStyle w:val="Paragraphedeliste"/>
        <w:numPr>
          <w:ilvl w:val="0"/>
          <w:numId w:val="15"/>
        </w:numPr>
        <w:rPr>
          <w:rFonts w:cstheme="minorHAnsi"/>
          <w:sz w:val="20"/>
          <w:szCs w:val="20"/>
        </w:rPr>
      </w:pPr>
      <w:r w:rsidRPr="00847F64">
        <w:rPr>
          <w:rFonts w:eastAsia="Tahoma" w:cstheme="minorHAnsi"/>
          <w:sz w:val="20"/>
          <w:szCs w:val="20"/>
        </w:rPr>
        <w:t>Interactions formation-recherche</w:t>
      </w:r>
      <w:r w:rsidR="002A7D67" w:rsidRPr="00847F64">
        <w:rPr>
          <w:rFonts w:eastAsia="Tahoma" w:cstheme="minorHAnsi"/>
          <w:sz w:val="20"/>
          <w:szCs w:val="20"/>
        </w:rPr>
        <w:t xml:space="preserve"> </w:t>
      </w:r>
      <w:r w:rsidR="002A7D67" w:rsidRPr="00B64790">
        <w:t>(intégrer dans les projets une analyse des besoins en qualification professionnelle et de leur disponibilité afin de mettre en place des formations)</w:t>
      </w:r>
      <w:r w:rsidRPr="00847F64">
        <w:rPr>
          <w:rFonts w:eastAsia="Tahoma" w:cstheme="minorHAnsi"/>
          <w:sz w:val="20"/>
          <w:szCs w:val="20"/>
        </w:rPr>
        <w:t>.</w:t>
      </w:r>
    </w:p>
    <w:p w14:paraId="5C592516" w14:textId="20C836D0" w:rsidR="00274B7A" w:rsidRPr="00847F64" w:rsidRDefault="00434160" w:rsidP="009D4D68">
      <w:pPr>
        <w:pStyle w:val="Paragraphedeliste"/>
        <w:numPr>
          <w:ilvl w:val="0"/>
          <w:numId w:val="15"/>
        </w:numPr>
        <w:rPr>
          <w:lang w:val="fr"/>
        </w:rPr>
      </w:pPr>
      <w:r>
        <w:rPr>
          <w:noProof/>
          <w:color w:val="E7BC29" w:themeColor="accent3"/>
        </w:rPr>
        <w:drawing>
          <wp:anchor distT="0" distB="0" distL="114300" distR="114300" simplePos="0" relativeHeight="251658253" behindDoc="0" locked="0" layoutInCell="1" allowOverlap="1" wp14:anchorId="613C12AA" wp14:editId="3BEB9D55">
            <wp:simplePos x="0" y="0"/>
            <wp:positionH relativeFrom="margin">
              <wp:posOffset>-635</wp:posOffset>
            </wp:positionH>
            <wp:positionV relativeFrom="paragraph">
              <wp:posOffset>397510</wp:posOffset>
            </wp:positionV>
            <wp:extent cx="289560" cy="289560"/>
            <wp:effectExtent l="0" t="0" r="0" b="0"/>
            <wp:wrapSquare wrapText="bothSides"/>
            <wp:docPr id="26" name="Graphique 2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274B7A" w:rsidRPr="00847F64">
        <w:rPr>
          <w:lang w:val="fr"/>
        </w:rPr>
        <w:t>Actions de diffusion des résultats. Y inclus soutien financier des projets visant à l’intégration et diffusion des solutions développées</w:t>
      </w:r>
    </w:p>
    <w:p w14:paraId="43F6AE1E" w14:textId="06024971" w:rsidR="00274B7A" w:rsidRPr="000E594D" w:rsidRDefault="00274B7A" w:rsidP="007606F0">
      <w:pPr>
        <w:pStyle w:val="Titre3"/>
      </w:pPr>
      <w:r w:rsidRPr="000E594D">
        <w:t>Calendrier de mise en œuvre</w:t>
      </w:r>
    </w:p>
    <w:p w14:paraId="742260B0" w14:textId="3497872C" w:rsidR="00802411" w:rsidRPr="00967F81" w:rsidRDefault="00274B7A" w:rsidP="009D4D68">
      <w:pPr>
        <w:pStyle w:val="Paragraphedeliste"/>
        <w:numPr>
          <w:ilvl w:val="0"/>
          <w:numId w:val="16"/>
        </w:numPr>
      </w:pPr>
      <w:r w:rsidRPr="00802411">
        <w:t>A court terme, un appel à concepts IIS sera lancé. Cet appel sera en synergie avec le plan de relance de la Wallonie. Il se basera sur les outils de financement actuellement en place</w:t>
      </w:r>
      <w:r w:rsidR="008D36AB">
        <w:t>, y compris pour le financement de</w:t>
      </w:r>
      <w:r w:rsidRPr="00802411">
        <w:t xml:space="preserve"> projets pilotes et démonstrateurs de technologies. Une approche intégrant une chaîne de valeur complète (fournisseur, fabricants, prestataires de services, clients, …) sera privilégiée. </w:t>
      </w:r>
    </w:p>
    <w:p w14:paraId="66A15C9E" w14:textId="34296A64" w:rsidR="00802411" w:rsidRPr="00967F81" w:rsidRDefault="00274B7A" w:rsidP="009D4D68">
      <w:pPr>
        <w:pStyle w:val="Paragraphedeliste"/>
        <w:numPr>
          <w:ilvl w:val="0"/>
          <w:numId w:val="16"/>
        </w:numPr>
      </w:pPr>
      <w:r w:rsidRPr="00802411">
        <w:t xml:space="preserve">A moyen terme, Les projets pilotes et de démonstration permettent de développer de nouveaux produits et services. Sur base des résultats de recherche (2 à 4 ans) des actions sont décidées pour permettre la valorisation et la diffusion des résultats. De nouveaux appels à projets </w:t>
      </w:r>
      <w:r w:rsidR="00CA4121">
        <w:t>pourront être</w:t>
      </w:r>
      <w:r w:rsidR="00CA4121" w:rsidRPr="00802411">
        <w:t xml:space="preserve"> </w:t>
      </w:r>
      <w:r w:rsidRPr="00802411">
        <w:t>lancés.</w:t>
      </w:r>
    </w:p>
    <w:p w14:paraId="1558A84D" w14:textId="01BF273D" w:rsidR="00802411" w:rsidRPr="00967F81" w:rsidRDefault="00434160" w:rsidP="009D4D68">
      <w:pPr>
        <w:pStyle w:val="Paragraphedeliste"/>
        <w:numPr>
          <w:ilvl w:val="0"/>
          <w:numId w:val="16"/>
        </w:numPr>
      </w:pPr>
      <w:r>
        <w:rPr>
          <w:noProof/>
          <w:color w:val="E7BC29" w:themeColor="accent3"/>
        </w:rPr>
        <w:drawing>
          <wp:anchor distT="0" distB="0" distL="114300" distR="114300" simplePos="0" relativeHeight="251658254" behindDoc="0" locked="0" layoutInCell="1" allowOverlap="1" wp14:anchorId="102F8431" wp14:editId="1D510C01">
            <wp:simplePos x="0" y="0"/>
            <wp:positionH relativeFrom="margin">
              <wp:posOffset>-635</wp:posOffset>
            </wp:positionH>
            <wp:positionV relativeFrom="paragraph">
              <wp:posOffset>634365</wp:posOffset>
            </wp:positionV>
            <wp:extent cx="304800" cy="304800"/>
            <wp:effectExtent l="0" t="0" r="0" b="0"/>
            <wp:wrapSquare wrapText="bothSides"/>
            <wp:docPr id="27" name="Graphique 2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274B7A" w:rsidRPr="00802411">
        <w:t>A long terme, mise en œuvre des produits et techniques développées pour l’obtention d’une certification PEB A, produit biosourcé, ... que ce soit dans le cadre de nouvelles constructions ou de rénovations.</w:t>
      </w:r>
    </w:p>
    <w:p w14:paraId="7CA2E27D" w14:textId="1E8F7D1B" w:rsidR="00274B7A" w:rsidRDefault="00274B7A" w:rsidP="007606F0">
      <w:pPr>
        <w:pStyle w:val="Titre3"/>
      </w:pPr>
      <w:r w:rsidRPr="000E594D">
        <w:t>Dimension internationale</w:t>
      </w:r>
    </w:p>
    <w:p w14:paraId="65F41C2A" w14:textId="799B616A" w:rsidR="00274B7A" w:rsidRPr="00197878" w:rsidRDefault="00274B7A" w:rsidP="00847F64">
      <w:pPr>
        <w:pStyle w:val="Paragraphedeliste"/>
        <w:ind w:left="0"/>
      </w:pPr>
      <w:r w:rsidRPr="00197878">
        <w:t xml:space="preserve">L’Union Européenne ayant adopté des objectifs ambitieux en matière de transition énergétique, ceux-ci se traduiront en importantes opportunités de partenariats et de financements européens, notamment au sein de la mission « </w:t>
      </w:r>
      <w:proofErr w:type="spellStart"/>
      <w:r w:rsidRPr="00197878">
        <w:t>Climate</w:t>
      </w:r>
      <w:proofErr w:type="spellEnd"/>
      <w:r w:rsidRPr="00197878">
        <w:t xml:space="preserve">-neutral and smart </w:t>
      </w:r>
      <w:proofErr w:type="spellStart"/>
      <w:r w:rsidRPr="00197878">
        <w:t>cities</w:t>
      </w:r>
      <w:proofErr w:type="spellEnd"/>
      <w:r w:rsidRPr="00197878">
        <w:t xml:space="preserve"> »</w:t>
      </w:r>
      <w:r>
        <w:t>,</w:t>
      </w:r>
      <w:r w:rsidRPr="00197878">
        <w:t xml:space="preserve"> </w:t>
      </w:r>
      <w:r w:rsidRPr="00DE10A2">
        <w:t xml:space="preserve">des partenariats européens et du cluster </w:t>
      </w:r>
      <w:r w:rsidRPr="00197878">
        <w:t xml:space="preserve">« Climat, énergie et mobilité » du programme Horizon Europe. La stratégie de ce DIS devra se développer en cohérence avec les initiatives européennes Horizon Europe, DIS </w:t>
      </w:r>
      <w:r w:rsidR="0019686D">
        <w:t>‘Matériaux circulaires</w:t>
      </w:r>
      <w:r w:rsidR="00BC5CD2">
        <w:t>’</w:t>
      </w:r>
      <w:r w:rsidRPr="00197878">
        <w:t xml:space="preserve">, DIS </w:t>
      </w:r>
      <w:r w:rsidR="00BC5CD2">
        <w:t>‘Innovations pour des modes de conception agiles et sûrs’</w:t>
      </w:r>
      <w:r w:rsidRPr="00197878">
        <w:t xml:space="preserve"> et FEDER. </w:t>
      </w:r>
    </w:p>
    <w:p w14:paraId="60E95238" w14:textId="33E35C24" w:rsidR="00274B7A" w:rsidRPr="00197878" w:rsidRDefault="00274B7A" w:rsidP="00847F64">
      <w:pPr>
        <w:pStyle w:val="Paragraphedeliste"/>
        <w:ind w:left="0"/>
      </w:pPr>
      <w:r w:rsidRPr="00197878">
        <w:t>Clusters Horizon Europe concernés a priori par le DIS « Systèmes énergétiques</w:t>
      </w:r>
      <w:r w:rsidR="002643D7">
        <w:t xml:space="preserve"> et habitats</w:t>
      </w:r>
      <w:r w:rsidRPr="00197878">
        <w:t xml:space="preserve"> durables » : </w:t>
      </w:r>
    </w:p>
    <w:p w14:paraId="72041BD0" w14:textId="64EE1E59" w:rsidR="00274B7A" w:rsidRPr="00642EF8" w:rsidRDefault="00847F64" w:rsidP="009D4D68">
      <w:pPr>
        <w:pStyle w:val="Paragraphedeliste"/>
        <w:numPr>
          <w:ilvl w:val="0"/>
          <w:numId w:val="17"/>
        </w:numPr>
        <w:rPr>
          <w:lang w:val="fr-BE"/>
        </w:rPr>
      </w:pPr>
      <w:r>
        <w:rPr>
          <w:lang w:val="fr-BE"/>
        </w:rPr>
        <w:t>C</w:t>
      </w:r>
      <w:r w:rsidR="00274B7A" w:rsidRPr="00642EF8">
        <w:rPr>
          <w:lang w:val="fr-BE"/>
        </w:rPr>
        <w:t xml:space="preserve">luster 5 « </w:t>
      </w:r>
      <w:proofErr w:type="spellStart"/>
      <w:r w:rsidR="00274B7A" w:rsidRPr="00642EF8">
        <w:rPr>
          <w:lang w:val="fr-BE"/>
        </w:rPr>
        <w:t>Climate</w:t>
      </w:r>
      <w:proofErr w:type="spellEnd"/>
      <w:r w:rsidR="00274B7A" w:rsidRPr="00642EF8">
        <w:rPr>
          <w:lang w:val="fr-BE"/>
        </w:rPr>
        <w:t xml:space="preserve">, Energy and </w:t>
      </w:r>
      <w:proofErr w:type="spellStart"/>
      <w:r w:rsidR="00274B7A" w:rsidRPr="00642EF8">
        <w:rPr>
          <w:lang w:val="fr-BE"/>
        </w:rPr>
        <w:t>Mobility</w:t>
      </w:r>
      <w:proofErr w:type="spellEnd"/>
      <w:r w:rsidR="00274B7A" w:rsidRPr="00642EF8">
        <w:rPr>
          <w:lang w:val="fr-BE"/>
        </w:rPr>
        <w:t xml:space="preserve"> »</w:t>
      </w:r>
      <w:r w:rsidR="00274B7A" w:rsidRPr="00572927">
        <w:rPr>
          <w:lang w:val="fr-BE"/>
        </w:rPr>
        <w:t xml:space="preserve"> et en particulie</w:t>
      </w:r>
      <w:r w:rsidR="00274B7A">
        <w:rPr>
          <w:lang w:val="fr-BE"/>
        </w:rPr>
        <w:t>r le partenariat européen d’innovation co-financé « Clean Energy Transition »</w:t>
      </w:r>
      <w:r>
        <w:rPr>
          <w:lang w:val="fr-BE"/>
        </w:rPr>
        <w:t> ;</w:t>
      </w:r>
    </w:p>
    <w:p w14:paraId="22ABE2DD" w14:textId="1E0F374B" w:rsidR="00274B7A" w:rsidRPr="00197878" w:rsidRDefault="00847F64" w:rsidP="009D4D68">
      <w:pPr>
        <w:pStyle w:val="Paragraphedeliste"/>
        <w:numPr>
          <w:ilvl w:val="0"/>
          <w:numId w:val="17"/>
        </w:numPr>
        <w:rPr>
          <w:lang w:val="en-GB"/>
        </w:rPr>
      </w:pPr>
      <w:r>
        <w:rPr>
          <w:lang w:val="en-GB"/>
        </w:rPr>
        <w:t>C</w:t>
      </w:r>
      <w:r w:rsidR="00274B7A" w:rsidRPr="00197878">
        <w:rPr>
          <w:lang w:val="en-GB"/>
        </w:rPr>
        <w:t>luster 3 « Civil Security for society</w:t>
      </w:r>
      <w:r w:rsidR="00274B7A" w:rsidRPr="00206F44">
        <w:rPr>
          <w:lang w:val="en-GB"/>
        </w:rPr>
        <w:t xml:space="preserve"> »</w:t>
      </w:r>
      <w:r w:rsidR="00274B7A" w:rsidRPr="00197878">
        <w:rPr>
          <w:lang w:val="en-GB"/>
        </w:rPr>
        <w:t xml:space="preserve"> (infrastructures critiques</w:t>
      </w:r>
      <w:proofErr w:type="gramStart"/>
      <w:r w:rsidR="00274B7A" w:rsidRPr="00197878">
        <w:rPr>
          <w:lang w:val="en-GB"/>
        </w:rPr>
        <w:t xml:space="preserve">) </w:t>
      </w:r>
      <w:r>
        <w:rPr>
          <w:lang w:val="en-GB"/>
        </w:rPr>
        <w:t>;</w:t>
      </w:r>
      <w:proofErr w:type="gramEnd"/>
    </w:p>
    <w:p w14:paraId="372B0C21" w14:textId="48C8EE7E" w:rsidR="00274B7A" w:rsidRDefault="00847F64" w:rsidP="009D4D68">
      <w:pPr>
        <w:pStyle w:val="Paragraphedeliste"/>
        <w:numPr>
          <w:ilvl w:val="0"/>
          <w:numId w:val="17"/>
        </w:numPr>
        <w:rPr>
          <w:lang w:val="en-GB"/>
        </w:rPr>
      </w:pPr>
      <w:r>
        <w:rPr>
          <w:lang w:val="en-GB"/>
        </w:rPr>
        <w:t>C</w:t>
      </w:r>
      <w:r w:rsidR="00274B7A" w:rsidRPr="00197878">
        <w:rPr>
          <w:lang w:val="en-GB"/>
        </w:rPr>
        <w:t>luster 4 « Digital, Industry and Space</w:t>
      </w:r>
      <w:r w:rsidR="00274B7A" w:rsidRPr="00206F44">
        <w:rPr>
          <w:lang w:val="en-GB"/>
        </w:rPr>
        <w:t xml:space="preserve"> »</w:t>
      </w:r>
      <w:r>
        <w:rPr>
          <w:lang w:val="en-GB"/>
        </w:rPr>
        <w:t>.</w:t>
      </w:r>
    </w:p>
    <w:p w14:paraId="22E650BF" w14:textId="77777777" w:rsidR="00274B7A" w:rsidRPr="007B1D05" w:rsidRDefault="00274B7A" w:rsidP="00847F64">
      <w:pPr>
        <w:pStyle w:val="Paragraphedeliste"/>
        <w:ind w:left="0"/>
        <w:rPr>
          <w:lang w:val="fr-BE"/>
        </w:rPr>
      </w:pPr>
      <w:r w:rsidRPr="007B1D05">
        <w:rPr>
          <w:lang w:val="fr-BE"/>
        </w:rPr>
        <w:t>Le SET-Plan (plan stratégique européen pour les technologies énergétiques) rassemble les parties prenantes en « groupes d’implémentation ». Ces groupes ont pour objectif de mettre en œuvre une roadmap technologique de recherche, développement et démonstration</w:t>
      </w:r>
      <w:r w:rsidRPr="007B1D05">
        <w:rPr>
          <w:rStyle w:val="Appelnotedebasdep"/>
          <w:rFonts w:cstheme="minorHAnsi"/>
          <w:sz w:val="20"/>
          <w:szCs w:val="20"/>
          <w:lang w:val="fr-BE"/>
        </w:rPr>
        <w:footnoteReference w:id="7"/>
      </w:r>
      <w:r w:rsidRPr="007B1D05">
        <w:rPr>
          <w:lang w:val="fr-BE"/>
        </w:rPr>
        <w:t>. Un groupe en particulier concerne cette aire stratégique : « Efficience énergétique dans les bâtiments ».</w:t>
      </w:r>
    </w:p>
    <w:p w14:paraId="62CD87E3" w14:textId="3D579114" w:rsidR="00960AB2" w:rsidRPr="000E594D" w:rsidRDefault="005319C2" w:rsidP="00A87C5B">
      <w:pPr>
        <w:pStyle w:val="Titre2"/>
      </w:pPr>
      <w:r w:rsidRPr="000E594D">
        <w:lastRenderedPageBreak/>
        <w:t xml:space="preserve">Aire </w:t>
      </w:r>
      <w:r w:rsidR="00960AB2" w:rsidRPr="000E594D">
        <w:t>stratégique 2 : «</w:t>
      </w:r>
      <w:r w:rsidR="00E843E5">
        <w:t xml:space="preserve"> Digitalisation et </w:t>
      </w:r>
      <w:r w:rsidR="001D6475">
        <w:t>Gestion des flux</w:t>
      </w:r>
      <w:r w:rsidR="00E843E5">
        <w:t xml:space="preserve"> </w:t>
      </w:r>
      <w:r w:rsidR="00960AB2" w:rsidRPr="000E594D">
        <w:t>»</w:t>
      </w:r>
    </w:p>
    <w:p w14:paraId="01E307E1" w14:textId="198B8805" w:rsidR="00960AB2" w:rsidRPr="001F610C" w:rsidRDefault="00960AB2" w:rsidP="003F4206">
      <w:pPr>
        <w:rPr>
          <w:b/>
          <w:bCs/>
          <w:color w:val="B79214" w:themeColor="accent3" w:themeShade="BF"/>
        </w:rPr>
      </w:pPr>
      <w:r w:rsidRPr="001F610C">
        <w:rPr>
          <w:b/>
          <w:bCs/>
          <w:color w:val="B79214" w:themeColor="accent3" w:themeShade="BF"/>
        </w:rPr>
        <w:t xml:space="preserve">Innovations pour l’optimisation des flux </w:t>
      </w:r>
      <w:r w:rsidR="001D6475" w:rsidRPr="001F610C">
        <w:rPr>
          <w:b/>
          <w:bCs/>
          <w:color w:val="B79214" w:themeColor="accent3" w:themeShade="BF"/>
        </w:rPr>
        <w:t>(énergie, trafic, logistique)</w:t>
      </w:r>
      <w:r w:rsidRPr="001F610C">
        <w:rPr>
          <w:b/>
          <w:bCs/>
          <w:color w:val="B79214" w:themeColor="accent3" w:themeShade="BF"/>
        </w:rPr>
        <w:t xml:space="preserve"> et la gestion des réseaux</w:t>
      </w:r>
      <w:r w:rsidR="00A148CF" w:rsidRPr="001F610C">
        <w:rPr>
          <w:b/>
          <w:bCs/>
          <w:color w:val="B79214" w:themeColor="accent3" w:themeShade="BF"/>
        </w:rPr>
        <w:t>.</w:t>
      </w:r>
    </w:p>
    <w:p w14:paraId="54AD3C11" w14:textId="62C45AC0" w:rsidR="00147C2B" w:rsidRDefault="00F63920" w:rsidP="003F4206">
      <w:r w:rsidRPr="00F63920">
        <w:t xml:space="preserve">La </w:t>
      </w:r>
      <w:r>
        <w:t xml:space="preserve">digitalisation et la </w:t>
      </w:r>
      <w:r w:rsidRPr="00F63920">
        <w:t xml:space="preserve">gestion des flux </w:t>
      </w:r>
      <w:r>
        <w:t>son</w:t>
      </w:r>
      <w:r w:rsidRPr="00F63920">
        <w:t xml:space="preserve">t </w:t>
      </w:r>
      <w:r>
        <w:t>des</w:t>
      </w:r>
      <w:r w:rsidRPr="00F63920">
        <w:t xml:space="preserve"> élément</w:t>
      </w:r>
      <w:r>
        <w:t>s</w:t>
      </w:r>
      <w:r w:rsidRPr="00F63920">
        <w:t xml:space="preserve"> important</w:t>
      </w:r>
      <w:r>
        <w:t>s</w:t>
      </w:r>
      <w:r w:rsidRPr="00F63920">
        <w:t xml:space="preserve"> dans nombre de solutions pour la transition énergétique de la Wallonie. Cette aire reprend notamment les différentes solutions numériques et techniques nécessaires à l</w:t>
      </w:r>
      <w:r>
        <w:t xml:space="preserve">eur </w:t>
      </w:r>
      <w:r w:rsidRPr="00F63920">
        <w:t>optimisation</w:t>
      </w:r>
    </w:p>
    <w:p w14:paraId="603F0903" w14:textId="2DBC6F6C" w:rsidR="002274BB" w:rsidRDefault="002274BB" w:rsidP="003F4206">
      <w:r>
        <w:t>La Wallonie développera ses compétences dans les domaines suivants :</w:t>
      </w:r>
    </w:p>
    <w:p w14:paraId="1C9DDC27" w14:textId="14FBB564" w:rsidR="002274BB" w:rsidRPr="00501CA8" w:rsidRDefault="005619C0" w:rsidP="009D4D68">
      <w:pPr>
        <w:pStyle w:val="Paragraphedeliste"/>
        <w:numPr>
          <w:ilvl w:val="0"/>
          <w:numId w:val="18"/>
        </w:numPr>
      </w:pPr>
      <w:r w:rsidRPr="00AD780A">
        <w:rPr>
          <w:b/>
          <w:bCs/>
          <w:lang w:val="fr-BE"/>
        </w:rPr>
        <w:t>Bâtiments</w:t>
      </w:r>
      <w:r w:rsidRPr="59E262E8">
        <w:rPr>
          <w:lang w:val="fr-BE"/>
        </w:rPr>
        <w:t xml:space="preserve"> : les solutions digitales liées à la sécurisation, la modélisation, </w:t>
      </w:r>
      <w:r w:rsidR="26D992A0" w:rsidRPr="59E262E8">
        <w:rPr>
          <w:lang w:val="fr-BE"/>
        </w:rPr>
        <w:t xml:space="preserve">la </w:t>
      </w:r>
      <w:r w:rsidRPr="59E262E8">
        <w:rPr>
          <w:lang w:val="fr-BE"/>
        </w:rPr>
        <w:t xml:space="preserve">simulation et le monitoring de la consommation et des performances énergétiques d’un bâtiment et d’un ensemble de bâtiments, </w:t>
      </w:r>
      <w:r w:rsidR="00DE2AB6" w:rsidRPr="00DE2AB6">
        <w:rPr>
          <w:color w:val="auto"/>
          <w:lang w:val="fr-BE"/>
        </w:rPr>
        <w:t>intégration du bâti et de l’électromobilité dans les réseaux électriques (smart-</w:t>
      </w:r>
      <w:proofErr w:type="spellStart"/>
      <w:r w:rsidR="00DE2AB6" w:rsidRPr="00DE2AB6">
        <w:rPr>
          <w:color w:val="auto"/>
          <w:lang w:val="fr-BE"/>
        </w:rPr>
        <w:t>charging</w:t>
      </w:r>
      <w:proofErr w:type="spellEnd"/>
      <w:r w:rsidR="00DE2AB6" w:rsidRPr="00DE2AB6">
        <w:rPr>
          <w:color w:val="auto"/>
          <w:lang w:val="fr-BE"/>
        </w:rPr>
        <w:t xml:space="preserve">, V2G, gestion des pompes à </w:t>
      </w:r>
      <w:proofErr w:type="gramStart"/>
      <w:r w:rsidR="00DE2AB6" w:rsidRPr="00DE2AB6">
        <w:rPr>
          <w:color w:val="auto"/>
          <w:lang w:val="fr-BE"/>
        </w:rPr>
        <w:t>chaleur,…</w:t>
      </w:r>
      <w:proofErr w:type="gramEnd"/>
      <w:r w:rsidR="00DE2AB6" w:rsidRPr="00DE2AB6">
        <w:rPr>
          <w:color w:val="auto"/>
          <w:lang w:val="fr-BE"/>
        </w:rPr>
        <w:t xml:space="preserve">), </w:t>
      </w:r>
      <w:r w:rsidRPr="00501CA8">
        <w:rPr>
          <w:lang w:val="fr-BE"/>
        </w:rPr>
        <w:t>la gestion des réseaux de chaleur</w:t>
      </w:r>
      <w:r w:rsidR="00501CA8" w:rsidRPr="00501CA8">
        <w:rPr>
          <w:color w:val="auto"/>
          <w:lang w:val="fr-BE"/>
        </w:rPr>
        <w:t>/froid, les districts « </w:t>
      </w:r>
      <w:proofErr w:type="spellStart"/>
      <w:r w:rsidR="00501CA8" w:rsidRPr="00501CA8">
        <w:rPr>
          <w:color w:val="auto"/>
          <w:lang w:val="fr-BE"/>
        </w:rPr>
        <w:t>zero</w:t>
      </w:r>
      <w:proofErr w:type="spellEnd"/>
      <w:r w:rsidR="00501CA8" w:rsidRPr="00501CA8">
        <w:rPr>
          <w:color w:val="auto"/>
          <w:lang w:val="fr-BE"/>
        </w:rPr>
        <w:t xml:space="preserve"> </w:t>
      </w:r>
      <w:proofErr w:type="spellStart"/>
      <w:r w:rsidR="00501CA8" w:rsidRPr="00501CA8">
        <w:rPr>
          <w:color w:val="auto"/>
          <w:lang w:val="fr-BE"/>
        </w:rPr>
        <w:t>energy</w:t>
      </w:r>
      <w:proofErr w:type="spellEnd"/>
      <w:r w:rsidR="00501CA8" w:rsidRPr="00501CA8">
        <w:rPr>
          <w:color w:val="auto"/>
          <w:lang w:val="fr-BE"/>
        </w:rPr>
        <w:t> » ou à énergie positive</w:t>
      </w:r>
      <w:r w:rsidR="003E53FF" w:rsidRPr="00501CA8">
        <w:rPr>
          <w:lang w:val="fr-BE"/>
        </w:rPr>
        <w:t> ;</w:t>
      </w:r>
    </w:p>
    <w:p w14:paraId="669C5CF9" w14:textId="07AE8E7C" w:rsidR="005619C0" w:rsidRPr="00642EF8" w:rsidRDefault="005619C0" w:rsidP="009D4D68">
      <w:pPr>
        <w:pStyle w:val="Paragraphedeliste"/>
        <w:numPr>
          <w:ilvl w:val="0"/>
          <w:numId w:val="18"/>
        </w:numPr>
      </w:pPr>
      <w:r w:rsidRPr="00AD780A">
        <w:rPr>
          <w:b/>
          <w:bCs/>
          <w:lang w:val="fr-BE"/>
        </w:rPr>
        <w:t>Industrie </w:t>
      </w:r>
      <w:r>
        <w:rPr>
          <w:lang w:val="fr-BE"/>
        </w:rPr>
        <w:t>: la digitalisation des processus, la gestion des flux de production et de consommation d’énergie, les réseaux d’énergie</w:t>
      </w:r>
      <w:r w:rsidR="003E53FF">
        <w:rPr>
          <w:lang w:val="fr-BE"/>
        </w:rPr>
        <w:t> ;</w:t>
      </w:r>
    </w:p>
    <w:p w14:paraId="267E8546" w14:textId="5FB5A45A" w:rsidR="005619C0" w:rsidRPr="00E22F23" w:rsidRDefault="00275B58" w:rsidP="009D4D68">
      <w:pPr>
        <w:pStyle w:val="Paragraphedeliste"/>
        <w:numPr>
          <w:ilvl w:val="0"/>
          <w:numId w:val="18"/>
        </w:numPr>
      </w:pPr>
      <w:r w:rsidRPr="00AD780A">
        <w:rPr>
          <w:b/>
          <w:bCs/>
        </w:rPr>
        <w:t>Énergies renouvelables</w:t>
      </w:r>
      <w:r>
        <w:t> : intégration des énergies renouvelables dans les réseaux électriques et thermiques et gestion de la production décentralisée d’énergie, développement des communautés d’énergie renouvelable et citoyenne</w:t>
      </w:r>
      <w:r w:rsidRPr="00E22F23">
        <w:t xml:space="preserve">, </w:t>
      </w:r>
      <w:r w:rsidR="00A961C6" w:rsidRPr="00E22F23">
        <w:t>en ce compris en îlotage (micro-réseau) </w:t>
      </w:r>
      <w:r w:rsidR="003E53FF" w:rsidRPr="00E22F23">
        <w:t>;</w:t>
      </w:r>
    </w:p>
    <w:p w14:paraId="688A41FF" w14:textId="3E04837F" w:rsidR="00065D16" w:rsidRPr="00642EF8" w:rsidRDefault="00065D16" w:rsidP="009D4D68">
      <w:pPr>
        <w:pStyle w:val="Paragraphedeliste"/>
        <w:numPr>
          <w:ilvl w:val="0"/>
          <w:numId w:val="18"/>
        </w:numPr>
      </w:pPr>
      <w:r w:rsidRPr="00AD780A">
        <w:rPr>
          <w:b/>
          <w:bCs/>
        </w:rPr>
        <w:t>Mobilité </w:t>
      </w:r>
      <w:r>
        <w:t>: gestion des flux de trafic et de réseaux de transport (logistique-transport-mobilité)</w:t>
      </w:r>
      <w:r w:rsidR="003E53FF">
        <w:t>.</w:t>
      </w:r>
    </w:p>
    <w:p w14:paraId="572121EB" w14:textId="087B06AF" w:rsidR="00147C2B" w:rsidRDefault="002E6B78" w:rsidP="003F4206">
      <w:r>
        <w:rPr>
          <w:noProof/>
          <w:color w:val="E7BC29" w:themeColor="accent3"/>
        </w:rPr>
        <w:drawing>
          <wp:anchor distT="0" distB="0" distL="114300" distR="114300" simplePos="0" relativeHeight="251658255" behindDoc="0" locked="0" layoutInCell="1" allowOverlap="1" wp14:anchorId="1E3D30C2" wp14:editId="525A66CF">
            <wp:simplePos x="0" y="0"/>
            <wp:positionH relativeFrom="margin">
              <wp:posOffset>14605</wp:posOffset>
            </wp:positionH>
            <wp:positionV relativeFrom="paragraph">
              <wp:posOffset>1009015</wp:posOffset>
            </wp:positionV>
            <wp:extent cx="281940" cy="297180"/>
            <wp:effectExtent l="0" t="0" r="3810" b="7620"/>
            <wp:wrapSquare wrapText="bothSides"/>
            <wp:docPr id="28" name="Graphique 28"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1940" cy="297180"/>
                    </a:xfrm>
                    <a:prstGeom prst="rect">
                      <a:avLst/>
                    </a:prstGeom>
                  </pic:spPr>
                </pic:pic>
              </a:graphicData>
            </a:graphic>
            <wp14:sizeRelH relativeFrom="margin">
              <wp14:pctWidth>0</wp14:pctWidth>
            </wp14:sizeRelH>
            <wp14:sizeRelV relativeFrom="margin">
              <wp14:pctHeight>0</wp14:pctHeight>
            </wp14:sizeRelV>
          </wp:anchor>
        </w:drawing>
      </w:r>
      <w:r w:rsidR="745305CA" w:rsidRPr="13FFD512">
        <w:t xml:space="preserve">Les flux de données </w:t>
      </w:r>
      <w:r w:rsidR="539CBE15" w:rsidRPr="1DD4E3CA">
        <w:t xml:space="preserve">à traiter </w:t>
      </w:r>
      <w:r w:rsidR="745305CA" w:rsidRPr="13FFD512">
        <w:t xml:space="preserve">comprennent des informations </w:t>
      </w:r>
      <w:r w:rsidR="65540F15" w:rsidRPr="218F4C55">
        <w:t xml:space="preserve">sensibles (données </w:t>
      </w:r>
      <w:r w:rsidR="4514BBAA" w:rsidRPr="48E042A4">
        <w:t>à caractère privé</w:t>
      </w:r>
      <w:r w:rsidR="65540F15" w:rsidRPr="48E042A4">
        <w:t xml:space="preserve">, </w:t>
      </w:r>
      <w:r w:rsidR="6CA8CD12" w:rsidRPr="48E042A4">
        <w:t xml:space="preserve">historique </w:t>
      </w:r>
      <w:r w:rsidR="65540F15" w:rsidRPr="48E042A4">
        <w:t>de</w:t>
      </w:r>
      <w:r w:rsidR="7A361C1E" w:rsidRPr="48E042A4">
        <w:t>s</w:t>
      </w:r>
      <w:r w:rsidR="65540F15" w:rsidRPr="48E042A4">
        <w:t xml:space="preserve"> consommation</w:t>
      </w:r>
      <w:r w:rsidR="246FC10F" w:rsidRPr="48E042A4">
        <w:t>s</w:t>
      </w:r>
      <w:r w:rsidR="65540F15" w:rsidRPr="48E042A4">
        <w:t>, etc.)</w:t>
      </w:r>
      <w:r w:rsidR="65540F15" w:rsidRPr="218F4C55">
        <w:t xml:space="preserve"> </w:t>
      </w:r>
      <w:r w:rsidR="745305CA" w:rsidRPr="19E3F9C8">
        <w:t xml:space="preserve">qu'il faudra protéger </w:t>
      </w:r>
      <w:r w:rsidR="5ED6B9E8" w:rsidRPr="1DD4E3CA">
        <w:t xml:space="preserve">contre toute </w:t>
      </w:r>
      <w:r w:rsidR="745305CA" w:rsidRPr="19E3F9C8">
        <w:t xml:space="preserve">usurpation et </w:t>
      </w:r>
      <w:r w:rsidR="6E1574E2" w:rsidRPr="1DD4E3CA">
        <w:t>préven</w:t>
      </w:r>
      <w:r w:rsidR="565A4B0A" w:rsidRPr="1DD4E3CA">
        <w:t>ir</w:t>
      </w:r>
      <w:r w:rsidR="6E1574E2" w:rsidRPr="1DD4E3CA">
        <w:t xml:space="preserve"> de</w:t>
      </w:r>
      <w:r w:rsidR="79AC6111" w:rsidRPr="1DD4E3CA">
        <w:t>s</w:t>
      </w:r>
      <w:r w:rsidR="6E1574E2" w:rsidRPr="218F4C55">
        <w:t xml:space="preserve"> cybe</w:t>
      </w:r>
      <w:r w:rsidR="786BBAA4" w:rsidRPr="218F4C55">
        <w:t>r-attaques</w:t>
      </w:r>
      <w:r w:rsidR="786BBAA4" w:rsidRPr="1DD4E3CA">
        <w:t>.</w:t>
      </w:r>
      <w:r w:rsidR="118FF5E0" w:rsidRPr="1DD4E3CA">
        <w:t xml:space="preserve"> La continuité des services doit aussi être assurée </w:t>
      </w:r>
      <w:r w:rsidR="39C2C66A" w:rsidRPr="768D5134">
        <w:t>en toute heure. C’</w:t>
      </w:r>
      <w:r w:rsidR="0066F279" w:rsidRPr="768D5134">
        <w:t>'est pourquoi des solutions de cybersécurité pourront être développées</w:t>
      </w:r>
      <w:r w:rsidR="0066F279" w:rsidRPr="4983B48D">
        <w:t xml:space="preserve">, </w:t>
      </w:r>
      <w:r w:rsidR="0066F279" w:rsidRPr="48E042A4">
        <w:t>en</w:t>
      </w:r>
      <w:r w:rsidR="0066F279" w:rsidRPr="4983B48D">
        <w:t xml:space="preserve"> symbiose avec l</w:t>
      </w:r>
      <w:r w:rsidR="005648FE">
        <w:t>e</w:t>
      </w:r>
      <w:r w:rsidR="0066F279" w:rsidRPr="4983B48D">
        <w:t xml:space="preserve"> DIS </w:t>
      </w:r>
      <w:r w:rsidR="005648FE">
        <w:t>‘</w:t>
      </w:r>
      <w:r w:rsidR="2F2AB1E2" w:rsidRPr="4866C53E">
        <w:t>Innovations pour des modes de conception et de production agiles et sûrs</w:t>
      </w:r>
      <w:r w:rsidR="005648FE">
        <w:t>’</w:t>
      </w:r>
      <w:r w:rsidR="2F2AB1E2" w:rsidRPr="4866C53E">
        <w:t>.</w:t>
      </w:r>
    </w:p>
    <w:p w14:paraId="62F93226" w14:textId="3F366383" w:rsidR="00C90550" w:rsidRPr="000E594D" w:rsidRDefault="00960AB2" w:rsidP="007606F0">
      <w:pPr>
        <w:pStyle w:val="Titre3"/>
      </w:pPr>
      <w:r w:rsidRPr="000E594D">
        <w:t>Effets attendus</w:t>
      </w:r>
      <w:bookmarkStart w:id="8" w:name="_Hlk76120486"/>
    </w:p>
    <w:bookmarkEnd w:id="8"/>
    <w:p w14:paraId="4E7485EF" w14:textId="77777777" w:rsidR="005648FE" w:rsidRPr="005648FE" w:rsidRDefault="00D019B9" w:rsidP="009D4D68">
      <w:pPr>
        <w:pStyle w:val="Paragraphedeliste"/>
        <w:numPr>
          <w:ilvl w:val="0"/>
          <w:numId w:val="19"/>
        </w:numPr>
      </w:pPr>
      <w:r w:rsidRPr="005648FE">
        <w:rPr>
          <w:b/>
          <w:bCs/>
        </w:rPr>
        <w:t>A court terme</w:t>
      </w:r>
      <w:r w:rsidR="006F5061">
        <w:t>,</w:t>
      </w:r>
      <w:r w:rsidR="008130B4" w:rsidRPr="008130B4">
        <w:t xml:space="preserve"> </w:t>
      </w:r>
      <w:r w:rsidR="008130B4">
        <w:t>sur base des besoins identifiés et de cartographie existante ou à venir, des projets R&amp;D seront lancés visant entre autres</w:t>
      </w:r>
      <w:r w:rsidR="00D8678B">
        <w:t xml:space="preserve"> à </w:t>
      </w:r>
      <w:r w:rsidR="000A3A13">
        <w:t xml:space="preserve">la </w:t>
      </w:r>
      <w:r w:rsidR="000A3A13" w:rsidRPr="00067EAE">
        <w:t>réalisation de pilotes/démonstrateurs</w:t>
      </w:r>
      <w:r w:rsidRPr="00067EAE">
        <w:t>.</w:t>
      </w:r>
      <w:r w:rsidR="00F27BAC" w:rsidRPr="00067EAE">
        <w:t xml:space="preserve"> </w:t>
      </w:r>
      <w:r w:rsidR="00D23BBE" w:rsidRPr="00067EAE">
        <w:t xml:space="preserve">Les projets poursuivis </w:t>
      </w:r>
      <w:r w:rsidR="005E5690" w:rsidRPr="00067EAE">
        <w:t>intègrent</w:t>
      </w:r>
      <w:r w:rsidR="00D23BBE" w:rsidRPr="00067EAE">
        <w:t xml:space="preserve"> </w:t>
      </w:r>
      <w:r w:rsidR="005E5690" w:rsidRPr="00067EAE">
        <w:t xml:space="preserve">au maximum </w:t>
      </w:r>
      <w:r w:rsidR="00D23BBE" w:rsidRPr="00067EAE">
        <w:t xml:space="preserve">des acteurs de l’ensemble de la chaine de valeur. </w:t>
      </w:r>
      <w:r w:rsidR="00F27BAC" w:rsidRPr="00067EAE">
        <w:t xml:space="preserve">Une attention particulière sera portée </w:t>
      </w:r>
      <w:r w:rsidR="3EDC1180" w:rsidRPr="00067EAE">
        <w:t xml:space="preserve">à </w:t>
      </w:r>
      <w:r w:rsidR="00F27BAC" w:rsidRPr="00067EAE">
        <w:t>l’acceptation sociale des solutions concernant les communautés d’énergie.</w:t>
      </w:r>
      <w:r w:rsidR="007C00A4" w:rsidRPr="00067EAE">
        <w:rPr>
          <w:lang w:val="fr-BE"/>
        </w:rPr>
        <w:tab/>
      </w:r>
    </w:p>
    <w:p w14:paraId="0D5983F6" w14:textId="37FBB5A6" w:rsidR="00067EAE" w:rsidRPr="00967F81" w:rsidRDefault="007C00A4" w:rsidP="005648FE">
      <w:pPr>
        <w:pStyle w:val="Paragraphedeliste"/>
        <w:ind w:left="360"/>
      </w:pPr>
      <w:r w:rsidRPr="00067EAE">
        <w:t>Les p</w:t>
      </w:r>
      <w:r w:rsidR="00D019B9" w:rsidRPr="00067EAE">
        <w:t xml:space="preserve">remiers résultats </w:t>
      </w:r>
      <w:r w:rsidRPr="00067EAE">
        <w:t>provenant de</w:t>
      </w:r>
      <w:r w:rsidR="00D019B9" w:rsidRPr="00067EAE">
        <w:t xml:space="preserve"> la réalisation de pilotes</w:t>
      </w:r>
      <w:r w:rsidR="008E4313" w:rsidRPr="00067EAE">
        <w:t>/démonstrateurs</w:t>
      </w:r>
      <w:r w:rsidR="00D019B9" w:rsidRPr="00067EAE">
        <w:t xml:space="preserve"> et </w:t>
      </w:r>
      <w:r w:rsidRPr="00067EAE">
        <w:t xml:space="preserve">de </w:t>
      </w:r>
      <w:r w:rsidR="00D019B9" w:rsidRPr="00067EAE">
        <w:t>projets de développement expérimental</w:t>
      </w:r>
      <w:r w:rsidRPr="00067EAE">
        <w:t xml:space="preserve"> sont engrangés</w:t>
      </w:r>
      <w:r w:rsidR="00D019B9" w:rsidRPr="00067EAE">
        <w:t>.</w:t>
      </w:r>
    </w:p>
    <w:p w14:paraId="2F3D60C7" w14:textId="26D826D8" w:rsidR="00067EAE" w:rsidRPr="00967F81" w:rsidRDefault="00D019B9" w:rsidP="009D4D68">
      <w:pPr>
        <w:pStyle w:val="Paragraphedeliste"/>
        <w:numPr>
          <w:ilvl w:val="0"/>
          <w:numId w:val="19"/>
        </w:numPr>
      </w:pPr>
      <w:r w:rsidRPr="005648FE">
        <w:rPr>
          <w:b/>
          <w:bCs/>
        </w:rPr>
        <w:t>A moyen terme</w:t>
      </w:r>
      <w:r w:rsidRPr="00067EAE">
        <w:t xml:space="preserve">, Les résultats des projets de recherche financés et des actions entreprises permettent une réévaluation des besoins et de </w:t>
      </w:r>
      <w:r w:rsidR="00F27BAC" w:rsidRPr="00067EAE">
        <w:t xml:space="preserve">la </w:t>
      </w:r>
      <w:r w:rsidRPr="00067EAE">
        <w:t>poursuite des projets (adaptés le cas échéant)</w:t>
      </w:r>
      <w:r w:rsidR="00D23BBE" w:rsidRPr="00067EAE">
        <w:t xml:space="preserve">. </w:t>
      </w:r>
      <w:r w:rsidRPr="00067EAE">
        <w:t xml:space="preserve">Les pilotes et projets plus </w:t>
      </w:r>
      <w:r w:rsidR="007C00A4" w:rsidRPr="00067EAE">
        <w:t xml:space="preserve">concrets </w:t>
      </w:r>
      <w:r w:rsidRPr="00067EAE">
        <w:t>permettent la réalisation de no</w:t>
      </w:r>
      <w:r w:rsidR="008E4313" w:rsidRPr="00067EAE">
        <w:t>u</w:t>
      </w:r>
      <w:r w:rsidRPr="00067EAE">
        <w:t xml:space="preserve">veaux produits et services. </w:t>
      </w:r>
      <w:r w:rsidR="008E4313" w:rsidRPr="00067EAE">
        <w:t xml:space="preserve">L’utilisation </w:t>
      </w:r>
      <w:r w:rsidR="007C00A4" w:rsidRPr="00067EAE">
        <w:t xml:space="preserve">et l’intégration </w:t>
      </w:r>
      <w:r w:rsidR="008E4313" w:rsidRPr="00067EAE">
        <w:t>de résultats obtenus dans l</w:t>
      </w:r>
      <w:r w:rsidR="00E22F23">
        <w:t xml:space="preserve">es </w:t>
      </w:r>
      <w:r w:rsidR="008E4313" w:rsidRPr="00067EAE">
        <w:t>aire</w:t>
      </w:r>
      <w:r w:rsidR="00E22F23">
        <w:t>s</w:t>
      </w:r>
      <w:r w:rsidR="008E4313" w:rsidRPr="00067EAE">
        <w:t xml:space="preserve"> « stockage » </w:t>
      </w:r>
      <w:r w:rsidR="00E22F23">
        <w:t xml:space="preserve">et </w:t>
      </w:r>
      <w:r w:rsidR="00A900B7">
        <w:t xml:space="preserve">« hydrogène » </w:t>
      </w:r>
      <w:r w:rsidR="008E4313" w:rsidRPr="00067EAE">
        <w:t>est possible.</w:t>
      </w:r>
    </w:p>
    <w:p w14:paraId="12DE74EB" w14:textId="118F9365" w:rsidR="00067EAE" w:rsidRPr="00967F81" w:rsidRDefault="006A15CE" w:rsidP="009D4D68">
      <w:pPr>
        <w:pStyle w:val="Paragraphedeliste"/>
        <w:numPr>
          <w:ilvl w:val="0"/>
          <w:numId w:val="19"/>
        </w:numPr>
      </w:pPr>
      <w:r w:rsidRPr="005648FE">
        <w:rPr>
          <w:b/>
          <w:bCs/>
          <w:noProof/>
          <w:color w:val="E7BC29" w:themeColor="accent3"/>
        </w:rPr>
        <w:drawing>
          <wp:anchor distT="0" distB="0" distL="114300" distR="114300" simplePos="0" relativeHeight="251658258" behindDoc="0" locked="0" layoutInCell="1" allowOverlap="1" wp14:anchorId="479AADCC" wp14:editId="7E5B0E08">
            <wp:simplePos x="0" y="0"/>
            <wp:positionH relativeFrom="column">
              <wp:posOffset>-38100</wp:posOffset>
            </wp:positionH>
            <wp:positionV relativeFrom="paragraph">
              <wp:posOffset>797560</wp:posOffset>
            </wp:positionV>
            <wp:extent cx="342900" cy="342900"/>
            <wp:effectExtent l="0" t="0" r="0" b="0"/>
            <wp:wrapSquare wrapText="bothSides"/>
            <wp:docPr id="31" name="Graphique 31"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019B9" w:rsidRPr="005648FE">
        <w:rPr>
          <w:b/>
          <w:bCs/>
        </w:rPr>
        <w:t>Pour 2030</w:t>
      </w:r>
      <w:r w:rsidR="00D019B9" w:rsidRPr="00067EAE">
        <w:t xml:space="preserve">, de nouvelles </w:t>
      </w:r>
      <w:r w:rsidR="008E4313" w:rsidRPr="00067EAE">
        <w:t xml:space="preserve">installations </w:t>
      </w:r>
      <w:r w:rsidR="00386887" w:rsidRPr="00067EAE">
        <w:t>de systèmes de gestion intelligente de l’énergie</w:t>
      </w:r>
      <w:r w:rsidR="00237136" w:rsidRPr="00067EAE">
        <w:t>, du trafic et de la logistique</w:t>
      </w:r>
      <w:r w:rsidR="00386887" w:rsidRPr="00067EAE">
        <w:t xml:space="preserve"> ainsi que </w:t>
      </w:r>
      <w:r w:rsidR="008E4313" w:rsidRPr="00067EAE">
        <w:t xml:space="preserve">de </w:t>
      </w:r>
      <w:r w:rsidR="00386887" w:rsidRPr="00067EAE">
        <w:t>nouve</w:t>
      </w:r>
      <w:r w:rsidR="00877AE5">
        <w:t>lles</w:t>
      </w:r>
      <w:r w:rsidR="008E4313" w:rsidRPr="00067EAE">
        <w:t xml:space="preserve"> communautés d’énergies sont réalisés</w:t>
      </w:r>
      <w:r w:rsidR="00D019B9" w:rsidRPr="00067EAE">
        <w:t>.</w:t>
      </w:r>
      <w:r w:rsidR="760946A6" w:rsidRPr="00067EAE">
        <w:t xml:space="preserve"> La diffusion de</w:t>
      </w:r>
      <w:r w:rsidR="007C00A4" w:rsidRPr="00067EAE">
        <w:t xml:space="preserve"> ce</w:t>
      </w:r>
      <w:r w:rsidR="760946A6" w:rsidRPr="00067EAE">
        <w:t xml:space="preserve">s </w:t>
      </w:r>
      <w:r w:rsidR="007C00A4" w:rsidRPr="00067EAE">
        <w:t>technologies</w:t>
      </w:r>
      <w:r w:rsidR="760946A6" w:rsidRPr="00067EAE">
        <w:t xml:space="preserve"> est renforc</w:t>
      </w:r>
      <w:r w:rsidR="007C06EF" w:rsidRPr="00067EAE">
        <w:t xml:space="preserve">ée </w:t>
      </w:r>
      <w:r w:rsidR="760946A6" w:rsidRPr="00067EAE">
        <w:t>gr</w:t>
      </w:r>
      <w:r w:rsidR="007C06EF" w:rsidRPr="00067EAE">
        <w:t>â</w:t>
      </w:r>
      <w:r w:rsidR="760946A6" w:rsidRPr="00067EAE">
        <w:t>ce à leur installation</w:t>
      </w:r>
      <w:r w:rsidR="007C00A4" w:rsidRPr="00067EAE">
        <w:t>, notamment</w:t>
      </w:r>
      <w:r w:rsidR="760946A6" w:rsidRPr="00067EAE">
        <w:t xml:space="preserve"> dans les industries</w:t>
      </w:r>
      <w:r w:rsidR="007C00A4" w:rsidRPr="00067EAE">
        <w:t>.</w:t>
      </w:r>
      <w:r w:rsidR="007C06EF" w:rsidRPr="00067EAE">
        <w:t xml:space="preserve"> </w:t>
      </w:r>
      <w:r w:rsidR="761EB01E" w:rsidRPr="00067EAE">
        <w:t>Les solutions</w:t>
      </w:r>
      <w:r w:rsidR="007C00A4" w:rsidRPr="00067EAE">
        <w:t xml:space="preserve"> de</w:t>
      </w:r>
      <w:r w:rsidR="761EB01E" w:rsidRPr="00067EAE">
        <w:t xml:space="preserve"> financement de ces installations sont adapté</w:t>
      </w:r>
      <w:r w:rsidR="007C06EF" w:rsidRPr="00067EAE">
        <w:t>es</w:t>
      </w:r>
      <w:r w:rsidR="761EB01E" w:rsidRPr="00067EAE">
        <w:t xml:space="preserve"> et renforcé</w:t>
      </w:r>
      <w:r w:rsidR="007C06EF" w:rsidRPr="00067EAE">
        <w:t>es.</w:t>
      </w:r>
    </w:p>
    <w:p w14:paraId="2AFCE03A" w14:textId="523E5BCE" w:rsidR="00960AB2" w:rsidRPr="000E594D" w:rsidRDefault="00960AB2" w:rsidP="007606F0">
      <w:pPr>
        <w:pStyle w:val="Titre3"/>
      </w:pPr>
      <w:r w:rsidRPr="000E594D">
        <w:t>Détail des opérations</w:t>
      </w:r>
    </w:p>
    <w:p w14:paraId="10F5F739" w14:textId="0DA47690" w:rsidR="008E4313" w:rsidRPr="00386887" w:rsidRDefault="000A3A13" w:rsidP="009D4D68">
      <w:pPr>
        <w:pStyle w:val="Paragraphedeliste"/>
        <w:numPr>
          <w:ilvl w:val="0"/>
          <w:numId w:val="20"/>
        </w:numPr>
      </w:pPr>
      <w:r w:rsidRPr="00AD780A">
        <w:rPr>
          <w:lang w:val="fr-BE"/>
        </w:rPr>
        <w:lastRenderedPageBreak/>
        <w:t xml:space="preserve">Lancement d’un appel à manifestation d’intérêt </w:t>
      </w:r>
      <w:r w:rsidR="006766EA" w:rsidRPr="00AD780A">
        <w:rPr>
          <w:lang w:val="fr-BE"/>
        </w:rPr>
        <w:t>couvrant</w:t>
      </w:r>
      <w:r w:rsidRPr="00AD780A">
        <w:rPr>
          <w:lang w:val="fr-BE"/>
        </w:rPr>
        <w:t xml:space="preserve"> les thématiques potentielles</w:t>
      </w:r>
      <w:r w:rsidR="006766EA" w:rsidRPr="00AD780A">
        <w:rPr>
          <w:lang w:val="fr-BE"/>
        </w:rPr>
        <w:t xml:space="preserve"> suivantes : </w:t>
      </w:r>
      <w:r w:rsidR="007C00A4" w:rsidRPr="00AD780A">
        <w:rPr>
          <w:lang w:val="fr-BE"/>
        </w:rPr>
        <w:t xml:space="preserve">les </w:t>
      </w:r>
      <w:r w:rsidR="008E4313" w:rsidRPr="00AD780A">
        <w:rPr>
          <w:lang w:val="fr-BE"/>
        </w:rPr>
        <w:t xml:space="preserve">systèmes de gestion intelligente des flux </w:t>
      </w:r>
      <w:r w:rsidR="00EC305F" w:rsidRPr="00AD780A">
        <w:rPr>
          <w:lang w:val="fr-BE"/>
        </w:rPr>
        <w:t>(</w:t>
      </w:r>
      <w:r w:rsidR="008E4313" w:rsidRPr="00AD780A">
        <w:rPr>
          <w:lang w:val="fr-BE"/>
        </w:rPr>
        <w:t>énergétiques</w:t>
      </w:r>
      <w:r w:rsidR="00EC305F" w:rsidRPr="00AD780A">
        <w:rPr>
          <w:lang w:val="fr-BE"/>
        </w:rPr>
        <w:t>, trafic</w:t>
      </w:r>
      <w:r w:rsidR="002E38B0" w:rsidRPr="00AD780A">
        <w:rPr>
          <w:lang w:val="fr-BE"/>
        </w:rPr>
        <w:t>, logistique</w:t>
      </w:r>
      <w:r w:rsidR="00EC305F" w:rsidRPr="00AD780A">
        <w:rPr>
          <w:lang w:val="fr-BE"/>
        </w:rPr>
        <w:t>)</w:t>
      </w:r>
      <w:r w:rsidR="008E4313" w:rsidRPr="00AD780A">
        <w:rPr>
          <w:lang w:val="fr-BE"/>
        </w:rPr>
        <w:t>,</w:t>
      </w:r>
      <w:r w:rsidR="007C00A4" w:rsidRPr="00AD780A">
        <w:rPr>
          <w:lang w:val="fr-BE"/>
        </w:rPr>
        <w:t xml:space="preserve"> </w:t>
      </w:r>
      <w:r w:rsidR="00621D7C" w:rsidRPr="00AD780A">
        <w:rPr>
          <w:lang w:val="fr-BE"/>
        </w:rPr>
        <w:t xml:space="preserve">les solutions pour améliorer le flux ferroviaire, les systèmes de récupération d’énergie </w:t>
      </w:r>
      <w:r w:rsidR="000564FE" w:rsidRPr="00AD780A">
        <w:rPr>
          <w:lang w:val="fr-BE"/>
        </w:rPr>
        <w:t xml:space="preserve">que ce soit sur des processus industriels ou </w:t>
      </w:r>
      <w:r w:rsidR="00621D7C" w:rsidRPr="00AD780A">
        <w:rPr>
          <w:lang w:val="fr-BE"/>
        </w:rPr>
        <w:t xml:space="preserve">sur les différents moyens de transports, </w:t>
      </w:r>
      <w:r w:rsidR="007C00A4" w:rsidRPr="00AD780A">
        <w:rPr>
          <w:lang w:val="fr-BE"/>
        </w:rPr>
        <w:t>la</w:t>
      </w:r>
      <w:r w:rsidR="008E4313" w:rsidRPr="00AD780A">
        <w:rPr>
          <w:lang w:val="fr-BE"/>
        </w:rPr>
        <w:t xml:space="preserve"> conception et simulation numérique des réseaux,</w:t>
      </w:r>
      <w:r w:rsidR="00660D65" w:rsidRPr="00AD780A">
        <w:rPr>
          <w:lang w:val="fr-BE"/>
        </w:rPr>
        <w:t xml:space="preserve"> </w:t>
      </w:r>
      <w:r w:rsidR="007C00A4" w:rsidRPr="00AD780A">
        <w:rPr>
          <w:lang w:val="fr-BE"/>
        </w:rPr>
        <w:t>l’</w:t>
      </w:r>
      <w:r w:rsidR="00660D65" w:rsidRPr="00AD780A">
        <w:rPr>
          <w:lang w:val="fr-BE"/>
        </w:rPr>
        <w:t>optimisation de l’</w:t>
      </w:r>
      <w:r w:rsidR="0064167E" w:rsidRPr="00AD780A">
        <w:rPr>
          <w:lang w:val="fr-BE"/>
        </w:rPr>
        <w:t>autoconsommation</w:t>
      </w:r>
      <w:r w:rsidR="00660D65" w:rsidRPr="00AD780A">
        <w:rPr>
          <w:lang w:val="fr-BE"/>
        </w:rPr>
        <w:t xml:space="preserve">, </w:t>
      </w:r>
      <w:r w:rsidR="007C00A4" w:rsidRPr="00AD780A">
        <w:rPr>
          <w:lang w:val="fr-BE"/>
        </w:rPr>
        <w:t xml:space="preserve">les </w:t>
      </w:r>
      <w:r w:rsidR="00660D65" w:rsidRPr="00AD780A">
        <w:rPr>
          <w:lang w:val="fr-BE"/>
        </w:rPr>
        <w:t>outils de maintenance,</w:t>
      </w:r>
      <w:r w:rsidR="007C00A4" w:rsidRPr="00AD780A">
        <w:rPr>
          <w:lang w:val="fr-BE"/>
        </w:rPr>
        <w:t xml:space="preserve"> etc.</w:t>
      </w:r>
      <w:r w:rsidR="008E4313" w:rsidRPr="00AD780A">
        <w:rPr>
          <w:lang w:val="fr-BE"/>
        </w:rPr>
        <w:t xml:space="preserve"> </w:t>
      </w:r>
      <w:r w:rsidR="007C00A4" w:rsidRPr="00AD780A">
        <w:rPr>
          <w:lang w:val="fr-BE"/>
        </w:rPr>
        <w:t xml:space="preserve">Une </w:t>
      </w:r>
      <w:r w:rsidR="008E4313" w:rsidRPr="00AD780A">
        <w:rPr>
          <w:lang w:val="fr-BE"/>
        </w:rPr>
        <w:t>distinction de leurs niveaux de maturité technologique et économique (TRL et MRL)</w:t>
      </w:r>
      <w:r w:rsidR="007C00A4" w:rsidRPr="00AD780A">
        <w:rPr>
          <w:lang w:val="fr-BE"/>
        </w:rPr>
        <w:t xml:space="preserve"> est réalisée</w:t>
      </w:r>
      <w:r w:rsidR="008E4313" w:rsidRPr="00AD780A">
        <w:rPr>
          <w:lang w:val="fr-BE"/>
        </w:rPr>
        <w:t>.</w:t>
      </w:r>
    </w:p>
    <w:p w14:paraId="471A0638" w14:textId="47F12192" w:rsidR="008E4313" w:rsidRPr="00386887" w:rsidRDefault="008E4313" w:rsidP="009D4D68">
      <w:pPr>
        <w:pStyle w:val="Paragraphedeliste"/>
        <w:numPr>
          <w:ilvl w:val="0"/>
          <w:numId w:val="20"/>
        </w:numPr>
      </w:pPr>
      <w:r w:rsidRPr="00AD780A">
        <w:rPr>
          <w:lang w:val="fr-BE"/>
        </w:rPr>
        <w:t>Définition d’un portefeuille intégré de projets (ou IIS), y compris distinction de leurs niveaux de maturité technologique et économique (TRL et MRL) : identification des ‘briques’ (projets) nécessaires.</w:t>
      </w:r>
    </w:p>
    <w:p w14:paraId="3EC99E94" w14:textId="22D9B7FE" w:rsidR="00621D7C" w:rsidRPr="00197878" w:rsidRDefault="008E4313" w:rsidP="009D4D68">
      <w:pPr>
        <w:pStyle w:val="Paragraphedeliste"/>
        <w:numPr>
          <w:ilvl w:val="0"/>
          <w:numId w:val="20"/>
        </w:numPr>
      </w:pPr>
      <w:r w:rsidRPr="00AD780A">
        <w:rPr>
          <w:lang w:val="fr-BE"/>
        </w:rPr>
        <w:t xml:space="preserve">Établissement des modalités de support public en fonction des niveaux de maturité respectifs des sous-domaines / projets (recherche stratégique – </w:t>
      </w:r>
      <w:proofErr w:type="spellStart"/>
      <w:r w:rsidRPr="00AD780A">
        <w:rPr>
          <w:lang w:val="fr-BE"/>
        </w:rPr>
        <w:t>PoC</w:t>
      </w:r>
      <w:proofErr w:type="spellEnd"/>
      <w:r w:rsidR="00F8506C" w:rsidRPr="00AD780A">
        <w:rPr>
          <w:lang w:val="fr-BE"/>
        </w:rPr>
        <w:t xml:space="preserve"> (Proof of Concept) </w:t>
      </w:r>
      <w:r w:rsidRPr="00AD780A">
        <w:rPr>
          <w:lang w:val="fr-BE"/>
        </w:rPr>
        <w:t>- prototypage – démonstration).</w:t>
      </w:r>
      <w:r w:rsidR="00621D7C" w:rsidRPr="00AD780A">
        <w:rPr>
          <w:lang w:val="fr-BE"/>
        </w:rPr>
        <w:t xml:space="preserve"> </w:t>
      </w:r>
    </w:p>
    <w:p w14:paraId="1F1DDEC1" w14:textId="1CDFD229" w:rsidR="008E4313" w:rsidRPr="00386887" w:rsidRDefault="008E4313" w:rsidP="009D4D68">
      <w:pPr>
        <w:pStyle w:val="Paragraphedeliste"/>
        <w:numPr>
          <w:ilvl w:val="0"/>
          <w:numId w:val="20"/>
        </w:numPr>
      </w:pPr>
      <w:r w:rsidRPr="00AD780A">
        <w:rPr>
          <w:lang w:val="fr-BE"/>
        </w:rPr>
        <w:t>Investissement ciblé dans des</w:t>
      </w:r>
      <w:r w:rsidR="002D387B" w:rsidRPr="00AD780A">
        <w:rPr>
          <w:lang w:val="fr-BE"/>
        </w:rPr>
        <w:t xml:space="preserve"> </w:t>
      </w:r>
      <w:r w:rsidRPr="00AD780A">
        <w:rPr>
          <w:lang w:val="fr-BE"/>
        </w:rPr>
        <w:t>plateformes de démonstration et partenariats privés-publics pour la valorisation industrielles des prototypes.</w:t>
      </w:r>
    </w:p>
    <w:p w14:paraId="57F754CC" w14:textId="2E88B299" w:rsidR="008E4313" w:rsidRPr="00386887" w:rsidRDefault="008E4313" w:rsidP="009D4D68">
      <w:pPr>
        <w:pStyle w:val="Paragraphedeliste"/>
        <w:numPr>
          <w:ilvl w:val="0"/>
          <w:numId w:val="20"/>
        </w:numPr>
      </w:pPr>
      <w:r w:rsidRPr="00AD780A">
        <w:rPr>
          <w:lang w:val="fr-BE"/>
        </w:rPr>
        <w:t>Tests et première montée en échelle industrielle (TRL4-6), mise en place de protocoles de certification.</w:t>
      </w:r>
    </w:p>
    <w:p w14:paraId="467D0946" w14:textId="6E55A429" w:rsidR="008E4313" w:rsidRPr="00386887" w:rsidRDefault="008E4313" w:rsidP="009D4D68">
      <w:pPr>
        <w:pStyle w:val="Paragraphedeliste"/>
        <w:numPr>
          <w:ilvl w:val="0"/>
          <w:numId w:val="20"/>
        </w:numPr>
      </w:pPr>
      <w:r w:rsidRPr="00AD780A">
        <w:rPr>
          <w:lang w:val="fr-BE"/>
        </w:rPr>
        <w:t>Interactions cross-sectorielles et multidisciplinaires (énergie-construction-architecture-urbanisme-numérique).</w:t>
      </w:r>
    </w:p>
    <w:p w14:paraId="45D9A33D" w14:textId="3C90B9E2" w:rsidR="008E4313" w:rsidRPr="00AD780A" w:rsidRDefault="008E4313" w:rsidP="009D4D68">
      <w:pPr>
        <w:pStyle w:val="Paragraphedeliste"/>
        <w:numPr>
          <w:ilvl w:val="0"/>
          <w:numId w:val="20"/>
        </w:numPr>
        <w:rPr>
          <w:rFonts w:cstheme="minorHAnsi"/>
          <w:sz w:val="20"/>
          <w:szCs w:val="20"/>
        </w:rPr>
      </w:pPr>
      <w:r w:rsidRPr="00AD780A">
        <w:rPr>
          <w:rFonts w:eastAsia="Tahoma" w:cstheme="minorHAnsi"/>
          <w:sz w:val="20"/>
          <w:szCs w:val="20"/>
        </w:rPr>
        <w:t>Interactions formation-recherche</w:t>
      </w:r>
      <w:r w:rsidR="002A7D67" w:rsidRPr="00AD780A">
        <w:rPr>
          <w:rFonts w:eastAsia="Tahoma" w:cstheme="minorHAnsi"/>
          <w:sz w:val="20"/>
          <w:szCs w:val="20"/>
        </w:rPr>
        <w:t xml:space="preserve"> </w:t>
      </w:r>
      <w:r w:rsidR="002A7D67" w:rsidRPr="00B64790">
        <w:t>(intégrer dans les projets une analyse des besoins en qualification professionnelle et de leur disponibilité afin de mettre en place des formations)</w:t>
      </w:r>
      <w:r w:rsidRPr="00AD780A">
        <w:rPr>
          <w:rFonts w:eastAsia="Tahoma" w:cstheme="minorHAnsi"/>
          <w:sz w:val="20"/>
          <w:szCs w:val="20"/>
        </w:rPr>
        <w:t>.</w:t>
      </w:r>
    </w:p>
    <w:p w14:paraId="495828B6" w14:textId="04B04D61" w:rsidR="008E4313" w:rsidRPr="00AD780A" w:rsidRDefault="003D3D19" w:rsidP="009D4D68">
      <w:pPr>
        <w:pStyle w:val="Paragraphedeliste"/>
        <w:numPr>
          <w:ilvl w:val="0"/>
          <w:numId w:val="20"/>
        </w:numPr>
        <w:rPr>
          <w:lang w:val="fr"/>
        </w:rPr>
      </w:pPr>
      <w:r>
        <w:rPr>
          <w:noProof/>
          <w:color w:val="E7BC29" w:themeColor="accent3"/>
        </w:rPr>
        <w:drawing>
          <wp:anchor distT="0" distB="0" distL="114300" distR="114300" simplePos="0" relativeHeight="251658261" behindDoc="0" locked="0" layoutInCell="1" allowOverlap="1" wp14:anchorId="2FFA8A97" wp14:editId="7A95344A">
            <wp:simplePos x="0" y="0"/>
            <wp:positionH relativeFrom="margin">
              <wp:align>left</wp:align>
            </wp:positionH>
            <wp:positionV relativeFrom="paragraph">
              <wp:posOffset>426720</wp:posOffset>
            </wp:positionV>
            <wp:extent cx="289560" cy="289560"/>
            <wp:effectExtent l="0" t="0" r="0" b="0"/>
            <wp:wrapSquare wrapText="bothSides"/>
            <wp:docPr id="34" name="Graphique 34"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8E4313" w:rsidRPr="00AD780A">
        <w:rPr>
          <w:lang w:val="fr"/>
        </w:rPr>
        <w:t xml:space="preserve">Actions de diffusion des résultats concernant les bénéfices </w:t>
      </w:r>
      <w:r w:rsidR="00D77840" w:rsidRPr="00AD780A">
        <w:rPr>
          <w:lang w:val="fr"/>
        </w:rPr>
        <w:t>de la digitalisation et de la gestion des flux</w:t>
      </w:r>
      <w:r w:rsidR="00621DE9" w:rsidRPr="00AD780A">
        <w:rPr>
          <w:lang w:val="fr"/>
        </w:rPr>
        <w:t>.</w:t>
      </w:r>
    </w:p>
    <w:p w14:paraId="561EA7E1" w14:textId="07528B22" w:rsidR="008E4313" w:rsidRPr="002E6B78" w:rsidRDefault="008E4313" w:rsidP="007606F0">
      <w:pPr>
        <w:pStyle w:val="Titre3"/>
      </w:pPr>
      <w:r w:rsidRPr="002E6B78">
        <w:t>Calendrier de mise en œuvre</w:t>
      </w:r>
    </w:p>
    <w:p w14:paraId="16D0D597" w14:textId="2D844EFE" w:rsidR="00802411" w:rsidRPr="00967F81" w:rsidRDefault="008E4313" w:rsidP="009D4D68">
      <w:pPr>
        <w:pStyle w:val="Paragraphedeliste"/>
        <w:numPr>
          <w:ilvl w:val="0"/>
          <w:numId w:val="21"/>
        </w:numPr>
      </w:pPr>
      <w:r w:rsidRPr="00BD03AD">
        <w:rPr>
          <w:b/>
          <w:bCs/>
        </w:rPr>
        <w:t>A court terme</w:t>
      </w:r>
      <w:r w:rsidRPr="00802411">
        <w:t xml:space="preserve">, un appel à concepts IIS sera lancé.  Cet appel sera en synergie avec le plan </w:t>
      </w:r>
      <w:r w:rsidR="00446547" w:rsidRPr="00802411">
        <w:t>de relance de la Wallonie</w:t>
      </w:r>
      <w:r w:rsidRPr="00802411">
        <w:t xml:space="preserve">. Il se basera </w:t>
      </w:r>
      <w:r w:rsidR="00EC305F" w:rsidRPr="00802411">
        <w:t xml:space="preserve">aussi </w:t>
      </w:r>
      <w:r w:rsidRPr="00802411">
        <w:t>sur les outils de financement actuellement en place</w:t>
      </w:r>
      <w:r w:rsidR="009820B1">
        <w:t>, y compris pour le financement d</w:t>
      </w:r>
      <w:r w:rsidRPr="00802411">
        <w:t xml:space="preserve">es projets pilotes et démonstrateurs de technologies. Une approche intégrant une chaîne de valeur complète (fournisseur, fabricants, prestataires de services, </w:t>
      </w:r>
      <w:proofErr w:type="gramStart"/>
      <w:r w:rsidRPr="00802411">
        <w:t>clients,…</w:t>
      </w:r>
      <w:proofErr w:type="gramEnd"/>
      <w:r w:rsidRPr="00802411">
        <w:t xml:space="preserve">) sera privilégiée. </w:t>
      </w:r>
    </w:p>
    <w:p w14:paraId="531AABBA" w14:textId="417E975D" w:rsidR="00802411" w:rsidRPr="00967F81" w:rsidRDefault="008E4313" w:rsidP="009D4D68">
      <w:pPr>
        <w:pStyle w:val="Paragraphedeliste"/>
        <w:numPr>
          <w:ilvl w:val="0"/>
          <w:numId w:val="21"/>
        </w:numPr>
      </w:pPr>
      <w:r w:rsidRPr="00BD03AD">
        <w:rPr>
          <w:b/>
          <w:bCs/>
        </w:rPr>
        <w:t>A moyen terme</w:t>
      </w:r>
      <w:r w:rsidRPr="00802411">
        <w:t xml:space="preserve">, </w:t>
      </w:r>
      <w:r w:rsidR="00F763CF" w:rsidRPr="00802411">
        <w:t>l</w:t>
      </w:r>
      <w:r w:rsidRPr="00802411">
        <w:t>es projets pilotes et de démonstration permettent de développer de nouveaux produits et services. Sur base des résultats de recherche (</w:t>
      </w:r>
      <w:r w:rsidR="00660D65" w:rsidRPr="00802411">
        <w:t xml:space="preserve">2 à </w:t>
      </w:r>
      <w:r w:rsidRPr="00802411">
        <w:t xml:space="preserve">4 ans) des actions sont décidées pour permettre la valorisation et la diffusion des résultats. De nouveaux appels à projets </w:t>
      </w:r>
      <w:r w:rsidR="00306558">
        <w:t>pourront être</w:t>
      </w:r>
      <w:r w:rsidR="00306558" w:rsidRPr="00802411">
        <w:t xml:space="preserve"> </w:t>
      </w:r>
      <w:r w:rsidRPr="00802411">
        <w:t>lancés.</w:t>
      </w:r>
    </w:p>
    <w:p w14:paraId="6FA7265B" w14:textId="1526F4EF" w:rsidR="00802411" w:rsidRPr="00967F81" w:rsidRDefault="009D4D68" w:rsidP="009D4D68">
      <w:pPr>
        <w:pStyle w:val="Paragraphedeliste"/>
        <w:numPr>
          <w:ilvl w:val="0"/>
          <w:numId w:val="21"/>
        </w:numPr>
      </w:pPr>
      <w:r w:rsidRPr="0012722C">
        <w:rPr>
          <w:b/>
          <w:bCs/>
          <w:noProof/>
          <w:color w:val="E7BC29" w:themeColor="accent3"/>
        </w:rPr>
        <w:drawing>
          <wp:anchor distT="0" distB="0" distL="114300" distR="114300" simplePos="0" relativeHeight="251658264" behindDoc="0" locked="0" layoutInCell="1" allowOverlap="1" wp14:anchorId="5157DB46" wp14:editId="53FE7B5C">
            <wp:simplePos x="0" y="0"/>
            <wp:positionH relativeFrom="margin">
              <wp:posOffset>-7620</wp:posOffset>
            </wp:positionH>
            <wp:positionV relativeFrom="paragraph">
              <wp:posOffset>859155</wp:posOffset>
            </wp:positionV>
            <wp:extent cx="304800" cy="304800"/>
            <wp:effectExtent l="0" t="0" r="0" b="0"/>
            <wp:wrapSquare wrapText="bothSides"/>
            <wp:docPr id="37" name="Graphique 3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8E4313" w:rsidRPr="0012722C">
        <w:rPr>
          <w:b/>
          <w:bCs/>
        </w:rPr>
        <w:t>A long terme</w:t>
      </w:r>
      <w:r w:rsidR="008E4313" w:rsidRPr="00802411">
        <w:t xml:space="preserve">, installation </w:t>
      </w:r>
      <w:r w:rsidR="00621DE9" w:rsidRPr="00802411">
        <w:t>d</w:t>
      </w:r>
      <w:r w:rsidR="00E36EBB" w:rsidRPr="00802411">
        <w:t>e</w:t>
      </w:r>
      <w:r w:rsidR="00621DE9" w:rsidRPr="00802411">
        <w:t xml:space="preserve"> </w:t>
      </w:r>
      <w:r w:rsidR="005E5690" w:rsidRPr="00802411">
        <w:t xml:space="preserve">nouveaux </w:t>
      </w:r>
      <w:r w:rsidR="00621DE9" w:rsidRPr="00802411">
        <w:t xml:space="preserve">micro-réseaux et </w:t>
      </w:r>
      <w:r w:rsidR="00E36EBB" w:rsidRPr="00802411">
        <w:t>de</w:t>
      </w:r>
      <w:r w:rsidR="00621DE9" w:rsidRPr="00802411">
        <w:t xml:space="preserve"> </w:t>
      </w:r>
      <w:r w:rsidR="005E5690" w:rsidRPr="00802411">
        <w:t xml:space="preserve">nouvelles </w:t>
      </w:r>
      <w:r w:rsidR="00621DE9" w:rsidRPr="00802411">
        <w:t>communautés d’énergie</w:t>
      </w:r>
      <w:r w:rsidR="006B2945" w:rsidRPr="00802411">
        <w:t>,</w:t>
      </w:r>
      <w:r w:rsidR="00EC305F" w:rsidRPr="00802411">
        <w:t xml:space="preserve"> </w:t>
      </w:r>
      <w:r w:rsidR="006B2945" w:rsidRPr="00802411">
        <w:t xml:space="preserve">de </w:t>
      </w:r>
      <w:r w:rsidR="00EC305F" w:rsidRPr="00802411">
        <w:t>nouveaux systèmes de gestion énergétique dans les entreprises wallonnes</w:t>
      </w:r>
      <w:r w:rsidR="00116EE5" w:rsidRPr="00802411">
        <w:t>, de nouveaux systèmes de gestion du trafic et de la logistique.</w:t>
      </w:r>
      <w:r w:rsidR="55EAC7BF" w:rsidRPr="00802411">
        <w:t xml:space="preserve"> Ces systèmes pourront faire l’objet des </w:t>
      </w:r>
      <w:r w:rsidR="007C00A4" w:rsidRPr="00802411">
        <w:t>aides</w:t>
      </w:r>
      <w:r w:rsidR="55EAC7BF" w:rsidRPr="00802411">
        <w:t xml:space="preserve"> de financement existantes.</w:t>
      </w:r>
    </w:p>
    <w:p w14:paraId="649921B5" w14:textId="30890F91" w:rsidR="00D65AA2" w:rsidRPr="000E594D" w:rsidRDefault="00D65AA2" w:rsidP="007606F0">
      <w:pPr>
        <w:pStyle w:val="Titre3"/>
      </w:pPr>
      <w:r w:rsidRPr="000E594D">
        <w:t>Dimension internationale</w:t>
      </w:r>
    </w:p>
    <w:p w14:paraId="75F9934C" w14:textId="36391DD4" w:rsidR="00D95EB3" w:rsidRPr="00474863" w:rsidRDefault="00D95EB3" w:rsidP="00AD780A">
      <w:pPr>
        <w:pStyle w:val="Paragraphedeliste"/>
        <w:ind w:left="0"/>
      </w:pPr>
      <w:r w:rsidRPr="17EA8EC1">
        <w:t xml:space="preserve">L’Union Européenne ayant adopté des objectifs ambitieux en matière de transition énergétique, ceux-ci se traduiront en importantes opportunités de partenariats et de financements européens, notamment au sein de la mission « </w:t>
      </w:r>
      <w:proofErr w:type="spellStart"/>
      <w:r w:rsidRPr="17EA8EC1">
        <w:t>Climate</w:t>
      </w:r>
      <w:proofErr w:type="spellEnd"/>
      <w:r w:rsidRPr="17EA8EC1">
        <w:t xml:space="preserve">-neutral and smart </w:t>
      </w:r>
      <w:proofErr w:type="spellStart"/>
      <w:r w:rsidRPr="17EA8EC1">
        <w:t>cities</w:t>
      </w:r>
      <w:proofErr w:type="spellEnd"/>
      <w:r w:rsidRPr="17EA8EC1">
        <w:t xml:space="preserve"> »</w:t>
      </w:r>
      <w:r w:rsidR="006C5FB8" w:rsidRPr="006C5FB8">
        <w:t xml:space="preserve">, </w:t>
      </w:r>
      <w:bookmarkStart w:id="9" w:name="_Hlk73635098"/>
      <w:r w:rsidR="006C5FB8" w:rsidRPr="006C5FB8">
        <w:t xml:space="preserve">des partenariats européens et du cluster </w:t>
      </w:r>
      <w:bookmarkEnd w:id="9"/>
      <w:r w:rsidRPr="17EA8EC1">
        <w:t>« Climat, énergie et mobilité</w:t>
      </w:r>
      <w:r w:rsidR="00E90986" w:rsidRPr="00E90986">
        <w:t xml:space="preserve"> »</w:t>
      </w:r>
      <w:r w:rsidRPr="17EA8EC1">
        <w:t xml:space="preserve"> du programme Horizon Europe</w:t>
      </w:r>
      <w:r w:rsidR="001D6475" w:rsidRPr="17EA8EC1">
        <w:t xml:space="preserve">. La stratégie de ce DIS devra </w:t>
      </w:r>
      <w:r w:rsidR="001D6475" w:rsidRPr="17EA8EC1">
        <w:lastRenderedPageBreak/>
        <w:t>se développer en cohérence avec les initiatives européennes</w:t>
      </w:r>
      <w:r w:rsidRPr="17EA8EC1">
        <w:t xml:space="preserve"> </w:t>
      </w:r>
      <w:r w:rsidR="001D6475" w:rsidRPr="17EA8EC1">
        <w:t>H</w:t>
      </w:r>
      <w:r w:rsidRPr="17EA8EC1">
        <w:t>orizon</w:t>
      </w:r>
      <w:r w:rsidR="00D019B9" w:rsidRPr="17EA8EC1">
        <w:t xml:space="preserve"> </w:t>
      </w:r>
      <w:r w:rsidR="001D6475" w:rsidRPr="17EA8EC1">
        <w:t>E</w:t>
      </w:r>
      <w:r w:rsidR="00D019B9" w:rsidRPr="17EA8EC1">
        <w:t>urope</w:t>
      </w:r>
      <w:r w:rsidR="00660D65" w:rsidRPr="17EA8EC1">
        <w:t xml:space="preserve">, IPCEI </w:t>
      </w:r>
      <w:r w:rsidR="00D2666C" w:rsidRPr="17EA8EC1">
        <w:t>« </w:t>
      </w:r>
      <w:r w:rsidR="00660D65" w:rsidRPr="17EA8EC1">
        <w:t>hydrogène</w:t>
      </w:r>
      <w:r w:rsidR="00D2666C" w:rsidRPr="17EA8EC1">
        <w:t> »</w:t>
      </w:r>
      <w:r w:rsidR="00A67CCF" w:rsidRPr="17EA8EC1">
        <w:t xml:space="preserve">, DIS </w:t>
      </w:r>
      <w:r w:rsidR="0012722C">
        <w:t>‘Innovations pour des modes de conception agiles et sûrs’</w:t>
      </w:r>
      <w:r w:rsidR="00D019B9" w:rsidRPr="17EA8EC1">
        <w:t xml:space="preserve"> et</w:t>
      </w:r>
      <w:r w:rsidRPr="17EA8EC1">
        <w:t xml:space="preserve"> FEDER. </w:t>
      </w:r>
    </w:p>
    <w:p w14:paraId="0294C499" w14:textId="3081A753" w:rsidR="00D95EB3" w:rsidRPr="00474863" w:rsidRDefault="00D95EB3" w:rsidP="00AD780A">
      <w:pPr>
        <w:pStyle w:val="Paragraphedeliste"/>
        <w:ind w:left="0"/>
      </w:pPr>
      <w:r w:rsidRPr="00474863">
        <w:t>Clusters Horizon Europe concernés a priori par le DIS « Systèmes énergétiques</w:t>
      </w:r>
      <w:r w:rsidR="00E163B3">
        <w:t xml:space="preserve"> et habitats</w:t>
      </w:r>
      <w:r w:rsidRPr="00474863">
        <w:t xml:space="preserve"> durables</w:t>
      </w:r>
      <w:bookmarkStart w:id="10" w:name="_Hlk73635259"/>
      <w:r w:rsidRPr="00474863">
        <w:t xml:space="preserve"> »</w:t>
      </w:r>
      <w:bookmarkEnd w:id="10"/>
      <w:r w:rsidRPr="00474863">
        <w:t xml:space="preserve"> : </w:t>
      </w:r>
    </w:p>
    <w:p w14:paraId="2046C9F8" w14:textId="4AF1E5B8" w:rsidR="00D95EB3" w:rsidRPr="00642EF8" w:rsidRDefault="00AD780A" w:rsidP="009D4D68">
      <w:pPr>
        <w:pStyle w:val="Paragraphedeliste"/>
        <w:numPr>
          <w:ilvl w:val="0"/>
          <w:numId w:val="22"/>
        </w:numPr>
        <w:rPr>
          <w:lang w:val="fr-BE"/>
        </w:rPr>
      </w:pPr>
      <w:r>
        <w:rPr>
          <w:lang w:val="fr-BE"/>
        </w:rPr>
        <w:t>C</w:t>
      </w:r>
      <w:r w:rsidR="00D95EB3" w:rsidRPr="00642EF8">
        <w:rPr>
          <w:lang w:val="fr-BE"/>
        </w:rPr>
        <w:t xml:space="preserve">luster 5 « </w:t>
      </w:r>
      <w:proofErr w:type="spellStart"/>
      <w:r w:rsidR="00D95EB3" w:rsidRPr="00642EF8">
        <w:rPr>
          <w:lang w:val="fr-BE"/>
        </w:rPr>
        <w:t>Climate</w:t>
      </w:r>
      <w:proofErr w:type="spellEnd"/>
      <w:r w:rsidR="00D95EB3" w:rsidRPr="00642EF8">
        <w:rPr>
          <w:lang w:val="fr-BE"/>
        </w:rPr>
        <w:t xml:space="preserve">, Energy and </w:t>
      </w:r>
      <w:proofErr w:type="spellStart"/>
      <w:r w:rsidR="00D95EB3" w:rsidRPr="00642EF8">
        <w:rPr>
          <w:lang w:val="fr-BE"/>
        </w:rPr>
        <w:t>Mobility</w:t>
      </w:r>
      <w:proofErr w:type="spellEnd"/>
      <w:r w:rsidR="00206F44" w:rsidRPr="00642EF8">
        <w:rPr>
          <w:lang w:val="fr-BE"/>
        </w:rPr>
        <w:t xml:space="preserve"> »</w:t>
      </w:r>
      <w:r w:rsidR="00162909" w:rsidRPr="00572927">
        <w:rPr>
          <w:lang w:val="fr-BE"/>
        </w:rPr>
        <w:t xml:space="preserve"> et en particulie</w:t>
      </w:r>
      <w:r w:rsidR="00162909">
        <w:rPr>
          <w:lang w:val="fr-BE"/>
        </w:rPr>
        <w:t>r le partenariat européen d’innovation co-financé (auquel la Wallonie participe) « </w:t>
      </w:r>
      <w:r w:rsidR="002C6F4E">
        <w:rPr>
          <w:lang w:val="fr-BE"/>
        </w:rPr>
        <w:t>C</w:t>
      </w:r>
      <w:r w:rsidR="00162909">
        <w:rPr>
          <w:lang w:val="fr-BE"/>
        </w:rPr>
        <w:t xml:space="preserve">lean </w:t>
      </w:r>
      <w:r w:rsidR="002C6F4E">
        <w:rPr>
          <w:lang w:val="fr-BE"/>
        </w:rPr>
        <w:t>E</w:t>
      </w:r>
      <w:r w:rsidR="00162909">
        <w:rPr>
          <w:lang w:val="fr-BE"/>
        </w:rPr>
        <w:t xml:space="preserve">nergy </w:t>
      </w:r>
      <w:r w:rsidR="002C6F4E">
        <w:rPr>
          <w:lang w:val="fr-BE"/>
        </w:rPr>
        <w:t>T</w:t>
      </w:r>
      <w:r w:rsidR="00162909">
        <w:rPr>
          <w:lang w:val="fr-BE"/>
        </w:rPr>
        <w:t>ransition »</w:t>
      </w:r>
      <w:r>
        <w:rPr>
          <w:lang w:val="fr-BE"/>
        </w:rPr>
        <w:t> ;</w:t>
      </w:r>
    </w:p>
    <w:p w14:paraId="56BF0543" w14:textId="3D06AFF7" w:rsidR="00D95EB3" w:rsidRPr="00474863" w:rsidRDefault="00AD780A" w:rsidP="009D4D68">
      <w:pPr>
        <w:pStyle w:val="Paragraphedeliste"/>
        <w:numPr>
          <w:ilvl w:val="0"/>
          <w:numId w:val="22"/>
        </w:numPr>
        <w:rPr>
          <w:lang w:val="en-GB"/>
        </w:rPr>
      </w:pPr>
      <w:r>
        <w:rPr>
          <w:lang w:val="en-GB"/>
        </w:rPr>
        <w:t>C</w:t>
      </w:r>
      <w:r w:rsidR="00D95EB3" w:rsidRPr="00474863">
        <w:rPr>
          <w:lang w:val="en-GB"/>
        </w:rPr>
        <w:t xml:space="preserve">luster 3 </w:t>
      </w:r>
      <w:r w:rsidR="00206F44" w:rsidRPr="00197878">
        <w:rPr>
          <w:lang w:val="en-GB"/>
        </w:rPr>
        <w:t xml:space="preserve">« </w:t>
      </w:r>
      <w:r w:rsidR="00D95EB3" w:rsidRPr="00474863">
        <w:rPr>
          <w:lang w:val="en-GB"/>
        </w:rPr>
        <w:t>Civil Security for society</w:t>
      </w:r>
      <w:r w:rsidR="00206F44" w:rsidRPr="00206F44">
        <w:rPr>
          <w:lang w:val="en-GB"/>
        </w:rPr>
        <w:t xml:space="preserve"> »</w:t>
      </w:r>
      <w:r w:rsidR="00D95EB3" w:rsidRPr="00474863">
        <w:rPr>
          <w:lang w:val="en-GB"/>
        </w:rPr>
        <w:t xml:space="preserve"> (infrastructures critiques</w:t>
      </w:r>
      <w:proofErr w:type="gramStart"/>
      <w:r w:rsidR="00D95EB3" w:rsidRPr="00474863">
        <w:rPr>
          <w:lang w:val="en-GB"/>
        </w:rPr>
        <w:t xml:space="preserve">) </w:t>
      </w:r>
      <w:r>
        <w:rPr>
          <w:lang w:val="en-GB"/>
        </w:rPr>
        <w:t>;</w:t>
      </w:r>
      <w:proofErr w:type="gramEnd"/>
    </w:p>
    <w:p w14:paraId="7939C7D5" w14:textId="449974B1" w:rsidR="00D95EB3" w:rsidRDefault="00AD780A" w:rsidP="0012722C">
      <w:pPr>
        <w:pStyle w:val="Paragraphedeliste"/>
        <w:numPr>
          <w:ilvl w:val="1"/>
          <w:numId w:val="22"/>
        </w:numPr>
        <w:spacing w:after="120"/>
        <w:ind w:left="709"/>
        <w:contextualSpacing w:val="0"/>
        <w:rPr>
          <w:lang w:val="en-GB"/>
        </w:rPr>
      </w:pPr>
      <w:r>
        <w:rPr>
          <w:lang w:val="en-GB"/>
        </w:rPr>
        <w:t>C</w:t>
      </w:r>
      <w:r w:rsidR="00D95EB3" w:rsidRPr="00474863">
        <w:rPr>
          <w:lang w:val="en-GB"/>
        </w:rPr>
        <w:t xml:space="preserve">luster 4 </w:t>
      </w:r>
      <w:r w:rsidR="00206F44" w:rsidRPr="00197878">
        <w:rPr>
          <w:lang w:val="en-GB"/>
        </w:rPr>
        <w:t xml:space="preserve">« </w:t>
      </w:r>
      <w:r w:rsidR="00D95EB3" w:rsidRPr="00474863">
        <w:rPr>
          <w:lang w:val="en-GB"/>
        </w:rPr>
        <w:t>Digital, Industry and Space</w:t>
      </w:r>
      <w:r w:rsidR="00206F44" w:rsidRPr="00206F44">
        <w:rPr>
          <w:lang w:val="en-GB"/>
        </w:rPr>
        <w:t xml:space="preserve"> »</w:t>
      </w:r>
      <w:r>
        <w:rPr>
          <w:lang w:val="en-GB"/>
        </w:rPr>
        <w:t>.</w:t>
      </w:r>
    </w:p>
    <w:p w14:paraId="3B53B682" w14:textId="1DE451FD" w:rsidR="00E12510" w:rsidRPr="002C6F4E" w:rsidRDefault="00E12510" w:rsidP="00AD780A">
      <w:pPr>
        <w:pStyle w:val="Paragraphedeliste"/>
        <w:ind w:left="0"/>
        <w:rPr>
          <w:lang w:val="fr-BE"/>
        </w:rPr>
      </w:pPr>
      <w:r w:rsidRPr="002C6F4E">
        <w:rPr>
          <w:lang w:val="fr-BE"/>
        </w:rPr>
        <w:t>Le SET-Plan (plan stratégique européen pour les technologies énergétiques) rassemble les parties prenantes en « groupes d’implémentation ». Ces groupes ont pour objectif de mettre en œuvre une roadmap technologique de recherche, développement et démonstration</w:t>
      </w:r>
      <w:r w:rsidRPr="002C6F4E">
        <w:rPr>
          <w:rStyle w:val="Appelnotedebasdep"/>
          <w:rFonts w:cstheme="minorHAnsi"/>
          <w:sz w:val="20"/>
          <w:szCs w:val="20"/>
          <w:lang w:val="fr-BE"/>
        </w:rPr>
        <w:footnoteReference w:id="8"/>
      </w:r>
      <w:r w:rsidRPr="002C6F4E">
        <w:rPr>
          <w:lang w:val="fr-BE"/>
        </w:rPr>
        <w:t>. Différents groupes concernent cette aire stratégique :</w:t>
      </w:r>
    </w:p>
    <w:p w14:paraId="57EDA75A" w14:textId="7FA7C8FE" w:rsidR="00E12510" w:rsidRPr="002C6F4E" w:rsidRDefault="00E12510" w:rsidP="009D4D68">
      <w:pPr>
        <w:pStyle w:val="Paragraphedeliste"/>
        <w:numPr>
          <w:ilvl w:val="0"/>
          <w:numId w:val="23"/>
        </w:numPr>
        <w:rPr>
          <w:lang w:val="fr-BE"/>
        </w:rPr>
      </w:pPr>
      <w:r w:rsidRPr="002C6F4E">
        <w:rPr>
          <w:lang w:val="fr-BE"/>
        </w:rPr>
        <w:t xml:space="preserve">Energy </w:t>
      </w:r>
      <w:proofErr w:type="spellStart"/>
      <w:r w:rsidRPr="002C6F4E">
        <w:rPr>
          <w:lang w:val="fr-BE"/>
        </w:rPr>
        <w:t>systems</w:t>
      </w:r>
      <w:proofErr w:type="spellEnd"/>
      <w:r w:rsidR="0012722C">
        <w:rPr>
          <w:lang w:val="fr-BE"/>
        </w:rPr>
        <w:t> ;</w:t>
      </w:r>
    </w:p>
    <w:p w14:paraId="70501027" w14:textId="62D6B2B4" w:rsidR="00E12510" w:rsidRPr="002C6F4E" w:rsidRDefault="00E12510" w:rsidP="009D4D68">
      <w:pPr>
        <w:pStyle w:val="Paragraphedeliste"/>
        <w:numPr>
          <w:ilvl w:val="0"/>
          <w:numId w:val="23"/>
        </w:numPr>
        <w:rPr>
          <w:lang w:val="fr-BE"/>
        </w:rPr>
      </w:pPr>
      <w:r w:rsidRPr="002C6F4E">
        <w:rPr>
          <w:lang w:val="fr-BE"/>
        </w:rPr>
        <w:t xml:space="preserve">Positive </w:t>
      </w:r>
      <w:proofErr w:type="spellStart"/>
      <w:r w:rsidRPr="002C6F4E">
        <w:rPr>
          <w:lang w:val="fr-BE"/>
        </w:rPr>
        <w:t>energy</w:t>
      </w:r>
      <w:proofErr w:type="spellEnd"/>
      <w:r w:rsidRPr="002C6F4E">
        <w:rPr>
          <w:lang w:val="fr-BE"/>
        </w:rPr>
        <w:t xml:space="preserve"> districts</w:t>
      </w:r>
      <w:r w:rsidR="0012722C">
        <w:rPr>
          <w:lang w:val="fr-BE"/>
        </w:rPr>
        <w:t>.</w:t>
      </w:r>
    </w:p>
    <w:p w14:paraId="6CE93ED7" w14:textId="5BAD6B8F" w:rsidR="00274B7A" w:rsidRPr="000E594D" w:rsidRDefault="00274B7A" w:rsidP="00A87C5B">
      <w:pPr>
        <w:pStyle w:val="Titre2"/>
      </w:pPr>
      <w:r w:rsidRPr="000E594D">
        <w:t xml:space="preserve">Aire stratégique </w:t>
      </w:r>
      <w:r>
        <w:t>3</w:t>
      </w:r>
      <w:r w:rsidRPr="000E594D">
        <w:t> : «</w:t>
      </w:r>
      <w:r>
        <w:t> </w:t>
      </w:r>
      <w:r w:rsidRPr="000E594D">
        <w:t>Stockage d’énergie »</w:t>
      </w:r>
    </w:p>
    <w:p w14:paraId="4B1CB3D1" w14:textId="77777777" w:rsidR="00274B7A" w:rsidRPr="001F610C" w:rsidRDefault="00274B7A" w:rsidP="003F4206">
      <w:pPr>
        <w:rPr>
          <w:b/>
          <w:bCs/>
          <w:color w:val="B79214" w:themeColor="accent3" w:themeShade="BF"/>
        </w:rPr>
      </w:pPr>
      <w:r w:rsidRPr="001F610C">
        <w:rPr>
          <w:b/>
          <w:bCs/>
          <w:color w:val="B79214" w:themeColor="accent3" w:themeShade="BF"/>
        </w:rPr>
        <w:t>Innovations pour des solutions intégrées de stockage d’énergie et leur intégration dans les bâtiments, l’industrie ou le transport / logistique (électricité, chaleur, hydrogène)</w:t>
      </w:r>
    </w:p>
    <w:p w14:paraId="41584314" w14:textId="77777777" w:rsidR="00274B7A" w:rsidRDefault="00274B7A" w:rsidP="003F4206">
      <w:r w:rsidRPr="335C84F6">
        <w:t xml:space="preserve">Le stockage </w:t>
      </w:r>
      <w:r>
        <w:t xml:space="preserve">d’énergie </w:t>
      </w:r>
      <w:r w:rsidRPr="335C84F6">
        <w:t>est un élément central de la stratégie pour réussir la transition énergétique en Wallonie. Cette aire vise le développement de l’écosystème wallon dans les domaines des matériaux avancés et des solutions de stockage pour permettre une flexibilité industrielle accrue, garantir l’alimentation électrique, améliorer le fonctionnement des réseaux électriques et réaliser une prise en charge efficace de l’intermittence des énergies renouvelables aussi bien au niveau industriel que particulier</w:t>
      </w:r>
      <w:r>
        <w:t xml:space="preserve"> et</w:t>
      </w:r>
      <w:r w:rsidRPr="335C84F6">
        <w:t xml:space="preserve"> </w:t>
      </w:r>
      <w:r>
        <w:t xml:space="preserve">assurer le bon fonctionnement des réseaux de chaleur </w:t>
      </w:r>
      <w:r w:rsidRPr="335C84F6">
        <w:t>et valoriser de manière optimale les investissements</w:t>
      </w:r>
      <w:r>
        <w:t xml:space="preserve"> dans les sources d’énergies renouvelables</w:t>
      </w:r>
      <w:r w:rsidRPr="335C84F6">
        <w:t>.</w:t>
      </w:r>
    </w:p>
    <w:p w14:paraId="721238A5" w14:textId="77777777" w:rsidR="00274B7A" w:rsidRDefault="00274B7A" w:rsidP="003F4206">
      <w:r>
        <w:t>Nous distinguons la production d’énergie sous forme stockable, et les technologies de stockage proprement dites.</w:t>
      </w:r>
    </w:p>
    <w:p w14:paraId="4013FEBD" w14:textId="77777777" w:rsidR="00274B7A" w:rsidRDefault="00274B7A" w:rsidP="003F4206">
      <w:r>
        <w:t>Les aires d’intervention sont :</w:t>
      </w:r>
    </w:p>
    <w:p w14:paraId="5A20689B" w14:textId="6E40425D" w:rsidR="00274B7A" w:rsidRDefault="00274B7A" w:rsidP="009D4D68">
      <w:pPr>
        <w:pStyle w:val="Paragraphedeliste"/>
        <w:numPr>
          <w:ilvl w:val="0"/>
          <w:numId w:val="24"/>
        </w:numPr>
      </w:pPr>
      <w:r>
        <w:t xml:space="preserve">La production de vecteurs énergétiques : </w:t>
      </w:r>
      <w:r w:rsidRPr="003F5710">
        <w:t>la valorisation énergétique de la biomasse</w:t>
      </w:r>
      <w:r>
        <w:t>,</w:t>
      </w:r>
      <w:r w:rsidRPr="003F5710">
        <w:t xml:space="preserve"> les biocombustibles (biogaz)</w:t>
      </w:r>
      <w:r>
        <w:t xml:space="preserve"> et biocarburants</w:t>
      </w:r>
      <w:r w:rsidRPr="003F5710">
        <w:t>, les carburants synthétiques</w:t>
      </w:r>
      <w:r>
        <w:t xml:space="preserve">, </w:t>
      </w:r>
      <w:r w:rsidRPr="003F5710">
        <w:t xml:space="preserve">les e-carburants (Méthane, recombinaison endothermique </w:t>
      </w:r>
      <w:r>
        <w:t>à partir du</w:t>
      </w:r>
      <w:r w:rsidRPr="003F5710">
        <w:t xml:space="preserve"> CO2, production de chaines carbonées d’intérêt pour l’industrie à partir d’hydrogène, </w:t>
      </w:r>
      <w:r>
        <w:t>…)</w:t>
      </w:r>
      <w:r w:rsidR="00454F3D">
        <w:t> ;</w:t>
      </w:r>
    </w:p>
    <w:p w14:paraId="2898BA82" w14:textId="30AC5737" w:rsidR="00E5513E" w:rsidRDefault="005D45E1" w:rsidP="009D4D68">
      <w:pPr>
        <w:pStyle w:val="Paragraphedeliste"/>
        <w:numPr>
          <w:ilvl w:val="0"/>
          <w:numId w:val="24"/>
        </w:numPr>
      </w:pPr>
      <w:r>
        <w:t>La capture et l’utilisation du CO2</w:t>
      </w:r>
      <w:r w:rsidR="0079362F">
        <w:t xml:space="preserve"> en lien avec d’autres flux/procédés</w:t>
      </w:r>
      <w:r w:rsidR="00C84FCC">
        <w:t>, dans des conditions d’efficience énergétique soutenables</w:t>
      </w:r>
      <w:r w:rsidR="00454F3D">
        <w:t> ;</w:t>
      </w:r>
    </w:p>
    <w:p w14:paraId="2859FB3F" w14:textId="6402E7AC" w:rsidR="00274B7A" w:rsidRPr="00642EF8" w:rsidRDefault="00274B7A" w:rsidP="009D4D68">
      <w:pPr>
        <w:pStyle w:val="Paragraphedeliste"/>
        <w:numPr>
          <w:ilvl w:val="0"/>
          <w:numId w:val="24"/>
        </w:numPr>
      </w:pPr>
      <w:r w:rsidRPr="00223B8B">
        <w:t>Les technologies de stockage d’énergie</w:t>
      </w:r>
      <w:r w:rsidRPr="004E52EB">
        <w:t xml:space="preserve"> proprement dite</w:t>
      </w:r>
      <w:r w:rsidRPr="00642EF8">
        <w:t xml:space="preserve"> (électrique : batterie, pompage-turbinage, chaleur sous différentes formes, froid)</w:t>
      </w:r>
      <w:r w:rsidR="00454F3D">
        <w:t> ;</w:t>
      </w:r>
    </w:p>
    <w:p w14:paraId="1F0859CF" w14:textId="3B5716EC" w:rsidR="00274B7A" w:rsidRPr="00642EF8" w:rsidRDefault="00274B7A" w:rsidP="009D4D68">
      <w:pPr>
        <w:pStyle w:val="Paragraphedeliste"/>
        <w:numPr>
          <w:ilvl w:val="0"/>
          <w:numId w:val="24"/>
        </w:numPr>
      </w:pPr>
      <w:r w:rsidRPr="00642EF8">
        <w:t>Les processus électrochimiques : électrolyse, catalyse, électrodes, séparateurs, assemblage et encapsulation de cellules électrochimiques …</w:t>
      </w:r>
      <w:r w:rsidR="00454F3D">
        <w:t> ;</w:t>
      </w:r>
    </w:p>
    <w:p w14:paraId="1E6A1D56" w14:textId="77777777" w:rsidR="00274B7A" w:rsidRPr="00642EF8" w:rsidRDefault="00274B7A" w:rsidP="009D4D68">
      <w:pPr>
        <w:pStyle w:val="Paragraphedeliste"/>
        <w:numPr>
          <w:ilvl w:val="0"/>
          <w:numId w:val="24"/>
        </w:numPr>
      </w:pPr>
      <w:r w:rsidRPr="00642EF8">
        <w:t>Les technologies de valorisation de bio</w:t>
      </w:r>
      <w:r>
        <w:t>énergie</w:t>
      </w:r>
      <w:r w:rsidRPr="00642EF8">
        <w:t>, la cogénération, la tri-génération et la micro-cogénération.</w:t>
      </w:r>
    </w:p>
    <w:p w14:paraId="67F43C7D" w14:textId="04525B44" w:rsidR="00274B7A" w:rsidRDefault="002E6B78" w:rsidP="003F4206">
      <w:r>
        <w:rPr>
          <w:noProof/>
          <w:color w:val="E7BC29" w:themeColor="accent3"/>
        </w:rPr>
        <w:lastRenderedPageBreak/>
        <w:drawing>
          <wp:anchor distT="0" distB="0" distL="114300" distR="114300" simplePos="0" relativeHeight="251658256" behindDoc="0" locked="0" layoutInCell="1" allowOverlap="1" wp14:anchorId="1D1CE933" wp14:editId="6683EA43">
            <wp:simplePos x="0" y="0"/>
            <wp:positionH relativeFrom="margin">
              <wp:align>left</wp:align>
            </wp:positionH>
            <wp:positionV relativeFrom="paragraph">
              <wp:posOffset>608330</wp:posOffset>
            </wp:positionV>
            <wp:extent cx="297180" cy="297180"/>
            <wp:effectExtent l="0" t="0" r="7620" b="7620"/>
            <wp:wrapSquare wrapText="bothSides"/>
            <wp:docPr id="29" name="Graphique 29"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274B7A">
        <w:t>Une attention particulière sera accordée à l’efficience énergétique de la chaîne de conversion, depuis l’énergie « gratuite » (soleil, …) jusqu’au vecteur énergétique final. La hiérarchie des usages de la biomasse sera par exemple respectée.</w:t>
      </w:r>
    </w:p>
    <w:p w14:paraId="5258B74B" w14:textId="2487AF07" w:rsidR="003D19D0" w:rsidRPr="000E594D" w:rsidRDefault="00274B7A" w:rsidP="007606F0">
      <w:pPr>
        <w:pStyle w:val="Titre3"/>
      </w:pPr>
      <w:bookmarkStart w:id="11" w:name="_Hlk75789087"/>
      <w:r w:rsidRPr="000E594D">
        <w:t>Effets attendus</w:t>
      </w:r>
    </w:p>
    <w:bookmarkEnd w:id="11"/>
    <w:p w14:paraId="2B4C129E" w14:textId="440FE4F7" w:rsidR="003D19D0" w:rsidRPr="00967F81" w:rsidRDefault="00274B7A" w:rsidP="009D4D68">
      <w:pPr>
        <w:pStyle w:val="Paragraphedeliste"/>
        <w:numPr>
          <w:ilvl w:val="0"/>
          <w:numId w:val="25"/>
        </w:numPr>
      </w:pPr>
      <w:r w:rsidRPr="002D5AFC">
        <w:rPr>
          <w:b/>
          <w:bCs/>
        </w:rPr>
        <w:t>A court terme</w:t>
      </w:r>
      <w:r w:rsidRPr="003D19D0">
        <w:t xml:space="preserve">, </w:t>
      </w:r>
      <w:r w:rsidR="00E0246E">
        <w:t>sur base des besoins identifiés et de cartographie existante ou à venir, des projets R&amp;D sont lancés</w:t>
      </w:r>
      <w:r w:rsidRPr="003D19D0">
        <w:t>. Les premiers résultats des projets plus mâtures concernant la réalisation de pilotes et des projets de développement expérimental sont engrangés.</w:t>
      </w:r>
    </w:p>
    <w:p w14:paraId="2D780AC6" w14:textId="77777777" w:rsidR="003D19D0" w:rsidRPr="00967F81" w:rsidRDefault="00274B7A" w:rsidP="009D4D68">
      <w:pPr>
        <w:pStyle w:val="Paragraphedeliste"/>
        <w:numPr>
          <w:ilvl w:val="0"/>
          <w:numId w:val="25"/>
        </w:numPr>
      </w:pPr>
      <w:r w:rsidRPr="002D5AFC">
        <w:rPr>
          <w:b/>
          <w:bCs/>
        </w:rPr>
        <w:t>A moyen terme</w:t>
      </w:r>
      <w:r w:rsidRPr="003D19D0">
        <w:t xml:space="preserve">, Les résultats des projets de recherche financés et des actions entreprises permettent une réévaluation des besoins et de la poursuite des projets (adaptés le cas échéant). Les résultats obtenus des pilotes et projets expérimentaux permettent la réalisation de nouveaux produits et services. </w:t>
      </w:r>
    </w:p>
    <w:p w14:paraId="7A457AF7" w14:textId="5DFFA096" w:rsidR="003D19D0" w:rsidRPr="00967F81" w:rsidRDefault="006A15CE" w:rsidP="009D4D68">
      <w:pPr>
        <w:pStyle w:val="Paragraphedeliste"/>
        <w:numPr>
          <w:ilvl w:val="0"/>
          <w:numId w:val="25"/>
        </w:numPr>
      </w:pPr>
      <w:r w:rsidRPr="002D5AFC">
        <w:rPr>
          <w:b/>
          <w:bCs/>
          <w:noProof/>
          <w:color w:val="E7BC29" w:themeColor="accent3"/>
        </w:rPr>
        <w:drawing>
          <wp:anchor distT="0" distB="0" distL="114300" distR="114300" simplePos="0" relativeHeight="251658259" behindDoc="0" locked="0" layoutInCell="1" allowOverlap="1" wp14:anchorId="28BE7A0E" wp14:editId="6D8D0384">
            <wp:simplePos x="0" y="0"/>
            <wp:positionH relativeFrom="margin">
              <wp:align>left</wp:align>
            </wp:positionH>
            <wp:positionV relativeFrom="paragraph">
              <wp:posOffset>388620</wp:posOffset>
            </wp:positionV>
            <wp:extent cx="342900" cy="342900"/>
            <wp:effectExtent l="0" t="0" r="0" b="0"/>
            <wp:wrapSquare wrapText="bothSides"/>
            <wp:docPr id="32" name="Graphique 32"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274B7A" w:rsidRPr="002D5AFC">
        <w:rPr>
          <w:b/>
          <w:bCs/>
        </w:rPr>
        <w:t>Pour 2030</w:t>
      </w:r>
      <w:r w:rsidR="00274B7A" w:rsidRPr="003D19D0">
        <w:t>, de nouvelles solutions de stockage d’énergie doivent être disponibles et intégrables dans le bâti wallon et l’industrie à un coût raisonnable.</w:t>
      </w:r>
    </w:p>
    <w:p w14:paraId="4BC1C814" w14:textId="69A79B59" w:rsidR="00274B7A" w:rsidRPr="000E594D" w:rsidRDefault="00274B7A" w:rsidP="007606F0">
      <w:pPr>
        <w:pStyle w:val="Titre3"/>
      </w:pPr>
      <w:bookmarkStart w:id="12" w:name="_Hlk75789106"/>
      <w:r w:rsidRPr="000E594D">
        <w:t>Détail des opération</w:t>
      </w:r>
      <w:r>
        <w:t>s</w:t>
      </w:r>
    </w:p>
    <w:bookmarkEnd w:id="12"/>
    <w:p w14:paraId="0C6C8AC7" w14:textId="037F4398" w:rsidR="00274B7A" w:rsidRPr="00D23BBE" w:rsidRDefault="00E0246E" w:rsidP="009D4D68">
      <w:pPr>
        <w:pStyle w:val="Paragraphedeliste"/>
        <w:numPr>
          <w:ilvl w:val="0"/>
          <w:numId w:val="26"/>
        </w:numPr>
        <w:ind w:left="284"/>
        <w:rPr>
          <w:lang w:val="fr-BE"/>
        </w:rPr>
      </w:pPr>
      <w:r>
        <w:rPr>
          <w:lang w:val="fr-BE"/>
        </w:rPr>
        <w:t>Lancement d’un appel à manifestation d’intérêt couvrant les thématiques suivantes :</w:t>
      </w:r>
      <w:r w:rsidR="00274B7A" w:rsidRPr="00D23BBE">
        <w:rPr>
          <w:lang w:val="fr-BE"/>
        </w:rPr>
        <w:t xml:space="preserve"> Parmi les technologies liées au stockage d’énergie électrique, thermique et d’hydrogène (</w:t>
      </w:r>
      <w:r w:rsidR="00274B7A" w:rsidRPr="00D23BBE">
        <w:t xml:space="preserve">les batteries, </w:t>
      </w:r>
      <w:r w:rsidR="00274B7A">
        <w:t xml:space="preserve">les supercondensateurs, </w:t>
      </w:r>
      <w:r w:rsidR="00274B7A" w:rsidRPr="00D23BBE">
        <w:t xml:space="preserve">l’électrolyse et les piles à combustible), il y a un appel à certaines mêmes compétences : électrodes, électrolytes, catalyseurs, </w:t>
      </w:r>
      <w:r w:rsidR="00274B7A" w:rsidRPr="00E4480C">
        <w:t>séparateurs, assemblage et encapsulation de cellules électrochimiques</w:t>
      </w:r>
      <w:r w:rsidR="00274B7A">
        <w:t xml:space="preserve">, </w:t>
      </w:r>
      <w:r w:rsidR="00274B7A" w:rsidRPr="00D23BBE">
        <w:t xml:space="preserve">convertisseur/onduleur. Au niveau des </w:t>
      </w:r>
      <w:r w:rsidR="00274B7A" w:rsidRPr="00D23BBE">
        <w:rPr>
          <w:lang w:val="fr-BE"/>
        </w:rPr>
        <w:t>systèmes de gestion intelligente du stockage on retrouve des domaines où la Wallonie excelle ou entend se développer : les systèmes de conversion/onduleurs, la réutilisation/recyclage des batteries, le stockage par pompage-turbinage, les technologies liées au stockage de chaleur et au stockage combiné (</w:t>
      </w:r>
      <w:bookmarkStart w:id="13" w:name="_Hlk75793542"/>
      <w:r w:rsidR="00274B7A" w:rsidRPr="00D23BBE">
        <w:rPr>
          <w:lang w:val="fr-BE"/>
        </w:rPr>
        <w:t>la valorisation de biomasse, la cogénération, la tri-génération et la micro-cogénération</w:t>
      </w:r>
      <w:bookmarkEnd w:id="13"/>
      <w:r w:rsidR="00274B7A" w:rsidRPr="00D23BBE">
        <w:rPr>
          <w:lang w:val="fr-BE"/>
        </w:rPr>
        <w:t>)</w:t>
      </w:r>
      <w:r>
        <w:rPr>
          <w:lang w:val="fr-BE"/>
        </w:rPr>
        <w:t xml:space="preserve">, </w:t>
      </w:r>
      <w:r w:rsidR="00E62C86">
        <w:rPr>
          <w:lang w:val="fr-BE"/>
        </w:rPr>
        <w:t>la gestion intelligente de la charge</w:t>
      </w:r>
      <w:r w:rsidR="00274B7A" w:rsidRPr="00D23BBE">
        <w:rPr>
          <w:lang w:val="fr-BE"/>
        </w:rPr>
        <w:t xml:space="preserve">. La Wallonie dispose d’acteurs de premier plan pour la conception des différents systèmes. </w:t>
      </w:r>
    </w:p>
    <w:p w14:paraId="3B14BBDA" w14:textId="77777777" w:rsidR="00274B7A" w:rsidRPr="00D23BBE" w:rsidRDefault="00274B7A" w:rsidP="00107C13">
      <w:pPr>
        <w:ind w:left="284"/>
      </w:pPr>
      <w:r>
        <w:rPr>
          <w:lang w:val="fr-BE"/>
        </w:rPr>
        <w:t xml:space="preserve">Une </w:t>
      </w:r>
      <w:r w:rsidRPr="00386887">
        <w:rPr>
          <w:lang w:val="fr-BE"/>
        </w:rPr>
        <w:t>distinction de</w:t>
      </w:r>
      <w:r>
        <w:rPr>
          <w:lang w:val="fr-BE"/>
        </w:rPr>
        <w:t>s</w:t>
      </w:r>
      <w:r w:rsidRPr="00386887">
        <w:rPr>
          <w:lang w:val="fr-BE"/>
        </w:rPr>
        <w:t xml:space="preserve"> niveaux de maturité technologique et économique (TRL et MRL)</w:t>
      </w:r>
      <w:r>
        <w:rPr>
          <w:lang w:val="fr-BE"/>
        </w:rPr>
        <w:t xml:space="preserve"> des solutions envisagées est réalisée</w:t>
      </w:r>
      <w:r w:rsidRPr="00386887">
        <w:rPr>
          <w:lang w:val="fr-BE"/>
        </w:rPr>
        <w:t>.</w:t>
      </w:r>
    </w:p>
    <w:p w14:paraId="25775F95" w14:textId="3407CEBA" w:rsidR="00274B7A" w:rsidRPr="00C33524" w:rsidRDefault="00274B7A" w:rsidP="009D4D68">
      <w:pPr>
        <w:pStyle w:val="Paragraphedeliste"/>
        <w:numPr>
          <w:ilvl w:val="0"/>
          <w:numId w:val="27"/>
        </w:numPr>
      </w:pPr>
      <w:r w:rsidRPr="00107C13">
        <w:rPr>
          <w:lang w:val="fr-BE"/>
        </w:rPr>
        <w:t>Définition d’un portefeuille intégré de projets (ou IIS), y compris distinction de leurs niveaux de maturité technologique et économique (TRL et MRL) : identification des ‘briques’ (projets) nécessaires.</w:t>
      </w:r>
    </w:p>
    <w:p w14:paraId="6F9A923F" w14:textId="2AD7E14B" w:rsidR="00274B7A" w:rsidRPr="00107C13" w:rsidRDefault="00274B7A" w:rsidP="009D4D68">
      <w:pPr>
        <w:pStyle w:val="Paragraphedeliste"/>
        <w:numPr>
          <w:ilvl w:val="0"/>
          <w:numId w:val="27"/>
        </w:numPr>
        <w:rPr>
          <w:lang w:val="fr-BE"/>
        </w:rPr>
      </w:pPr>
      <w:r w:rsidRPr="17EA8EC1">
        <w:rPr>
          <w:lang w:val="fr-BE"/>
        </w:rPr>
        <w:t xml:space="preserve">Établissement des modalités de support public en fonction des niveaux de maturité respectifs des sous-domaines / projets (recherche stratégique – </w:t>
      </w:r>
      <w:proofErr w:type="spellStart"/>
      <w:r w:rsidRPr="17EA8EC1">
        <w:rPr>
          <w:lang w:val="fr-BE"/>
        </w:rPr>
        <w:t>PoC</w:t>
      </w:r>
      <w:proofErr w:type="spellEnd"/>
      <w:r>
        <w:rPr>
          <w:lang w:val="fr-BE"/>
        </w:rPr>
        <w:t xml:space="preserve"> (Proof of Concept) </w:t>
      </w:r>
      <w:r w:rsidRPr="17EA8EC1">
        <w:rPr>
          <w:lang w:val="fr-BE"/>
        </w:rPr>
        <w:t>- prototypage – démonstration). Adaptation des moyens de financement existants.</w:t>
      </w:r>
      <w:r>
        <w:rPr>
          <w:lang w:val="fr-BE"/>
        </w:rPr>
        <w:t xml:space="preserve"> </w:t>
      </w:r>
      <w:r w:rsidRPr="00107C13">
        <w:rPr>
          <w:lang w:val="fr-BE"/>
        </w:rPr>
        <w:t xml:space="preserve">Le financement de démonstrateurs fait partie intégrante de la stratégie relative à cette aire stratégique. </w:t>
      </w:r>
    </w:p>
    <w:p w14:paraId="17E960CB" w14:textId="64467286" w:rsidR="00274B7A" w:rsidRPr="00107C13" w:rsidRDefault="00274B7A" w:rsidP="009D4D68">
      <w:pPr>
        <w:pStyle w:val="Paragraphedeliste"/>
        <w:numPr>
          <w:ilvl w:val="0"/>
          <w:numId w:val="27"/>
        </w:numPr>
        <w:rPr>
          <w:lang w:val="fr-BE"/>
        </w:rPr>
      </w:pPr>
      <w:r w:rsidRPr="13FFD512">
        <w:rPr>
          <w:lang w:val="fr-BE"/>
        </w:rPr>
        <w:t>Investissement ciblé dans des plateformes de démonstration et partenariats privés-publics pour la valorisation industrielle des prototypes.</w:t>
      </w:r>
    </w:p>
    <w:p w14:paraId="6F33006B" w14:textId="624A918B" w:rsidR="00274B7A" w:rsidRPr="00107C13" w:rsidRDefault="00274B7A" w:rsidP="009D4D68">
      <w:pPr>
        <w:pStyle w:val="Paragraphedeliste"/>
        <w:numPr>
          <w:ilvl w:val="0"/>
          <w:numId w:val="27"/>
        </w:numPr>
        <w:rPr>
          <w:lang w:val="fr-BE"/>
        </w:rPr>
      </w:pPr>
      <w:r w:rsidRPr="00C33524">
        <w:rPr>
          <w:lang w:val="fr-BE"/>
        </w:rPr>
        <w:t>Tests et première montée en échelle industrielle (TRL4-6), mise en place de protocoles de certification.</w:t>
      </w:r>
    </w:p>
    <w:p w14:paraId="12A3FD50" w14:textId="0328FE65" w:rsidR="00274B7A" w:rsidRPr="00107C13" w:rsidRDefault="00274B7A" w:rsidP="009D4D68">
      <w:pPr>
        <w:pStyle w:val="Paragraphedeliste"/>
        <w:numPr>
          <w:ilvl w:val="0"/>
          <w:numId w:val="27"/>
        </w:numPr>
        <w:rPr>
          <w:lang w:val="fr-BE"/>
        </w:rPr>
      </w:pPr>
      <w:r w:rsidRPr="00C33524">
        <w:rPr>
          <w:lang w:val="fr-BE"/>
        </w:rPr>
        <w:t>Interactions cross-sectorielles et multidisciplinaires (énergie-construction-numérique).</w:t>
      </w:r>
    </w:p>
    <w:p w14:paraId="3839A407" w14:textId="0A790EAC" w:rsidR="00274B7A" w:rsidRPr="00107C13" w:rsidRDefault="00274B7A" w:rsidP="009D4D68">
      <w:pPr>
        <w:pStyle w:val="Paragraphedeliste"/>
        <w:numPr>
          <w:ilvl w:val="0"/>
          <w:numId w:val="27"/>
        </w:numPr>
        <w:rPr>
          <w:lang w:val="fr-BE"/>
        </w:rPr>
      </w:pPr>
      <w:r w:rsidRPr="00107C13">
        <w:rPr>
          <w:lang w:val="fr-BE"/>
        </w:rPr>
        <w:t>Interactions formation-recherche</w:t>
      </w:r>
      <w:r w:rsidR="00AC2BEA" w:rsidRPr="00107C13">
        <w:rPr>
          <w:lang w:val="fr-BE"/>
        </w:rPr>
        <w:t xml:space="preserve"> (intégrer dans les projets une analyse des besoins en qualification professionnelle et de leur disponibilité afin de mettre en place des formations)</w:t>
      </w:r>
      <w:r w:rsidRPr="00107C13">
        <w:rPr>
          <w:lang w:val="fr-BE"/>
        </w:rPr>
        <w:t>.</w:t>
      </w:r>
    </w:p>
    <w:p w14:paraId="165682B4" w14:textId="186FDA9D" w:rsidR="00274B7A" w:rsidRPr="00107C13" w:rsidRDefault="003D3D19" w:rsidP="009D4D68">
      <w:pPr>
        <w:pStyle w:val="Paragraphedeliste"/>
        <w:numPr>
          <w:ilvl w:val="0"/>
          <w:numId w:val="27"/>
        </w:numPr>
        <w:rPr>
          <w:lang w:val="fr-BE"/>
        </w:rPr>
      </w:pPr>
      <w:r>
        <w:rPr>
          <w:noProof/>
          <w:color w:val="E7BC29" w:themeColor="accent3"/>
        </w:rPr>
        <w:lastRenderedPageBreak/>
        <w:drawing>
          <wp:anchor distT="0" distB="0" distL="114300" distR="114300" simplePos="0" relativeHeight="251658262" behindDoc="0" locked="0" layoutInCell="1" allowOverlap="1" wp14:anchorId="34F2F8B6" wp14:editId="162277C1">
            <wp:simplePos x="0" y="0"/>
            <wp:positionH relativeFrom="margin">
              <wp:align>left</wp:align>
            </wp:positionH>
            <wp:positionV relativeFrom="paragraph">
              <wp:posOffset>654050</wp:posOffset>
            </wp:positionV>
            <wp:extent cx="289560" cy="289560"/>
            <wp:effectExtent l="0" t="0" r="0" b="0"/>
            <wp:wrapSquare wrapText="bothSides"/>
            <wp:docPr id="35" name="Graphique 35"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274B7A" w:rsidRPr="00107C13">
        <w:rPr>
          <w:lang w:val="fr-BE"/>
        </w:rPr>
        <w:t>Actions de diffusion des résultats concernant les bénéfices de l’utilisation de stockage</w:t>
      </w:r>
      <w:r w:rsidR="00F833A1" w:rsidRPr="00107C13">
        <w:rPr>
          <w:lang w:val="fr-BE"/>
        </w:rPr>
        <w:t xml:space="preserve"> </w:t>
      </w:r>
      <w:r w:rsidR="00274B7A" w:rsidRPr="00107C13">
        <w:rPr>
          <w:lang w:val="fr-BE"/>
        </w:rPr>
        <w:t>d’énergie. Adaptation des moyens de financement existants afin de favoriser la diffusion des technologies/solutions développées.</w:t>
      </w:r>
    </w:p>
    <w:p w14:paraId="41BAE7AF" w14:textId="16FD8F51" w:rsidR="00274B7A" w:rsidRPr="000E594D" w:rsidRDefault="00274B7A" w:rsidP="007606F0">
      <w:pPr>
        <w:pStyle w:val="Titre3"/>
      </w:pPr>
      <w:r w:rsidRPr="000E594D">
        <w:t>Calendrier de mise en œuvre</w:t>
      </w:r>
    </w:p>
    <w:p w14:paraId="3FF4DF44" w14:textId="5D97D95D" w:rsidR="003D19D0" w:rsidRPr="00967F81" w:rsidRDefault="00274B7A" w:rsidP="009D4D68">
      <w:pPr>
        <w:pStyle w:val="Paragraphedeliste"/>
        <w:numPr>
          <w:ilvl w:val="0"/>
          <w:numId w:val="28"/>
        </w:numPr>
      </w:pPr>
      <w:r w:rsidRPr="00F3016E">
        <w:rPr>
          <w:b/>
          <w:bCs/>
        </w:rPr>
        <w:t>A court terme</w:t>
      </w:r>
      <w:r w:rsidRPr="003D19D0">
        <w:t xml:space="preserve">, un appel à concepts IIS sera lancé. Cet appel sera en synergie avec le plan de relance de la Wallonie. Il se basera aussi sur les outils de financement actuellement en place au SPW, </w:t>
      </w:r>
      <w:proofErr w:type="spellStart"/>
      <w:r w:rsidRPr="003D19D0">
        <w:t>Sowalfin</w:t>
      </w:r>
      <w:proofErr w:type="spellEnd"/>
      <w:r w:rsidR="00E70942">
        <w:t xml:space="preserve">, </w:t>
      </w:r>
      <w:r w:rsidRPr="003D19D0">
        <w:t>...</w:t>
      </w:r>
      <w:r w:rsidR="00E70942">
        <w:t>y compris pour le financement d</w:t>
      </w:r>
      <w:r w:rsidRPr="003D19D0">
        <w:t xml:space="preserve">es projets pilotes et démonstrateurs de technologies. Une approche intégrant une chaîne de valeur complète (fournisseur, fabricants, prestataires de services, clients, …) sera privilégiée. </w:t>
      </w:r>
    </w:p>
    <w:p w14:paraId="19CB4574" w14:textId="257AA4EC" w:rsidR="003D19D0" w:rsidRPr="00967F81" w:rsidRDefault="00274B7A" w:rsidP="009D4D68">
      <w:pPr>
        <w:pStyle w:val="Paragraphedeliste"/>
        <w:numPr>
          <w:ilvl w:val="0"/>
          <w:numId w:val="28"/>
        </w:numPr>
      </w:pPr>
      <w:r w:rsidRPr="00F3016E">
        <w:rPr>
          <w:b/>
          <w:bCs/>
        </w:rPr>
        <w:t>A moyen terme</w:t>
      </w:r>
      <w:r w:rsidRPr="003D19D0">
        <w:t xml:space="preserve">, les projets pilotes et de démonstration permettent de développer de nouveaux produits et services. Sur base des résultats de recherche (3-4 ans en moyenne) des actions sont décidées pour permettre la valorisation et la diffusion des résultats. De nouveaux appels à projets </w:t>
      </w:r>
      <w:r w:rsidR="008625CF">
        <w:t>pourront être</w:t>
      </w:r>
      <w:r w:rsidR="008625CF" w:rsidRPr="003D19D0">
        <w:t xml:space="preserve"> </w:t>
      </w:r>
      <w:r w:rsidRPr="003D19D0">
        <w:t>lancés.</w:t>
      </w:r>
    </w:p>
    <w:p w14:paraId="6E02E661" w14:textId="11407792" w:rsidR="003D19D0" w:rsidRPr="00967F81" w:rsidRDefault="009D4D68" w:rsidP="009D4D68">
      <w:pPr>
        <w:pStyle w:val="Paragraphedeliste"/>
        <w:numPr>
          <w:ilvl w:val="0"/>
          <w:numId w:val="28"/>
        </w:numPr>
      </w:pPr>
      <w:r w:rsidRPr="00F3016E">
        <w:rPr>
          <w:b/>
          <w:bCs/>
          <w:noProof/>
          <w:color w:val="E7BC29" w:themeColor="accent3"/>
        </w:rPr>
        <w:drawing>
          <wp:anchor distT="0" distB="0" distL="114300" distR="114300" simplePos="0" relativeHeight="251658265" behindDoc="0" locked="0" layoutInCell="1" allowOverlap="1" wp14:anchorId="1D4B52A2" wp14:editId="49DF962C">
            <wp:simplePos x="0" y="0"/>
            <wp:positionH relativeFrom="margin">
              <wp:posOffset>45720</wp:posOffset>
            </wp:positionH>
            <wp:positionV relativeFrom="paragraph">
              <wp:posOffset>623570</wp:posOffset>
            </wp:positionV>
            <wp:extent cx="304800" cy="312420"/>
            <wp:effectExtent l="0" t="0" r="0" b="0"/>
            <wp:wrapSquare wrapText="bothSides"/>
            <wp:docPr id="38" name="Graphique 38"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12420"/>
                    </a:xfrm>
                    <a:prstGeom prst="rect">
                      <a:avLst/>
                    </a:prstGeom>
                  </pic:spPr>
                </pic:pic>
              </a:graphicData>
            </a:graphic>
            <wp14:sizeRelH relativeFrom="margin">
              <wp14:pctWidth>0</wp14:pctWidth>
            </wp14:sizeRelH>
            <wp14:sizeRelV relativeFrom="margin">
              <wp14:pctHeight>0</wp14:pctHeight>
            </wp14:sizeRelV>
          </wp:anchor>
        </w:drawing>
      </w:r>
      <w:r w:rsidR="00274B7A" w:rsidRPr="00F3016E">
        <w:rPr>
          <w:b/>
          <w:bCs/>
        </w:rPr>
        <w:t>A long terme</w:t>
      </w:r>
      <w:r w:rsidR="00274B7A" w:rsidRPr="003D19D0">
        <w:t>, installation chez les industriels et particuliers de nouveaux systèmes de stockage</w:t>
      </w:r>
      <w:r w:rsidR="007A6A74">
        <w:t xml:space="preserve"> </w:t>
      </w:r>
      <w:r w:rsidR="00274B7A" w:rsidRPr="003D19D0">
        <w:t>d’énergie. Ces installations seront facilitées</w:t>
      </w:r>
      <w:r w:rsidR="008625CF">
        <w:t xml:space="preserve"> le cas échéant</w:t>
      </w:r>
      <w:r w:rsidR="00274B7A" w:rsidRPr="003D19D0">
        <w:t xml:space="preserve"> via des mécanismes de financement (</w:t>
      </w:r>
      <w:proofErr w:type="spellStart"/>
      <w:r w:rsidR="00274B7A" w:rsidRPr="003D19D0">
        <w:t>Sowalfin</w:t>
      </w:r>
      <w:proofErr w:type="spellEnd"/>
      <w:r w:rsidR="00274B7A" w:rsidRPr="003D19D0">
        <w:t>, …) adapté</w:t>
      </w:r>
      <w:r w:rsidR="00817C94">
        <w:t>s</w:t>
      </w:r>
      <w:r w:rsidR="00274B7A" w:rsidRPr="003D19D0">
        <w:t>.</w:t>
      </w:r>
    </w:p>
    <w:p w14:paraId="6C0A269E" w14:textId="4064F6B7" w:rsidR="00274B7A" w:rsidRPr="000E594D" w:rsidRDefault="00274B7A" w:rsidP="007606F0">
      <w:pPr>
        <w:pStyle w:val="Titre3"/>
      </w:pPr>
      <w:r w:rsidRPr="000E594D">
        <w:t>Dimension internationale</w:t>
      </w:r>
    </w:p>
    <w:p w14:paraId="122B1726" w14:textId="3A7F538D" w:rsidR="00274B7A" w:rsidRPr="00F62F25" w:rsidRDefault="00274B7A" w:rsidP="003F4206">
      <w:r w:rsidRPr="00F62F25">
        <w:t xml:space="preserve">L’Union Européenne ayant adopté des objectifs ambitieux en matière de transition énergétique, ceux-ci se traduiront en importantes opportunités de partenariats et de financements européens, notamment au sein de la mission « </w:t>
      </w:r>
      <w:proofErr w:type="spellStart"/>
      <w:r w:rsidRPr="00F62F25">
        <w:t>Climate</w:t>
      </w:r>
      <w:proofErr w:type="spellEnd"/>
      <w:r w:rsidRPr="00F62F25">
        <w:t xml:space="preserve">-neutral and smart </w:t>
      </w:r>
      <w:proofErr w:type="spellStart"/>
      <w:r w:rsidRPr="00F62F25">
        <w:t>cities</w:t>
      </w:r>
      <w:proofErr w:type="spellEnd"/>
      <w:r w:rsidRPr="00F62F25">
        <w:t xml:space="preserve"> », des partenariats européens et du cluster « Climat, énergie et mobilité » du programme Horizon Europe. La stratégie de ce DIS devra se développer en cohérence avec les initiatives européennes Horizon Europe, IPCEI « batterie » et FEDER. </w:t>
      </w:r>
    </w:p>
    <w:p w14:paraId="1A23D9FC" w14:textId="6D15A6EE" w:rsidR="00274B7A" w:rsidRPr="00C33524" w:rsidRDefault="00274B7A" w:rsidP="00107C13">
      <w:pPr>
        <w:pStyle w:val="Paragraphedeliste"/>
        <w:ind w:left="0"/>
      </w:pPr>
      <w:r w:rsidRPr="00C33524">
        <w:t xml:space="preserve">Clusters Horizon Europe concernés a priori par le DIS « Systèmes énergétiques </w:t>
      </w:r>
      <w:r w:rsidR="008625CF">
        <w:t xml:space="preserve">et habitats </w:t>
      </w:r>
      <w:r w:rsidRPr="00C33524">
        <w:t xml:space="preserve">durables » : </w:t>
      </w:r>
    </w:p>
    <w:p w14:paraId="6C6E4F78" w14:textId="1955BBDC" w:rsidR="00274B7A" w:rsidRPr="00642EF8" w:rsidRDefault="00107C13" w:rsidP="009D4D68">
      <w:pPr>
        <w:pStyle w:val="Paragraphedeliste"/>
        <w:numPr>
          <w:ilvl w:val="0"/>
          <w:numId w:val="29"/>
        </w:numPr>
        <w:rPr>
          <w:lang w:val="fr-BE"/>
        </w:rPr>
      </w:pPr>
      <w:r>
        <w:rPr>
          <w:lang w:val="fr-BE"/>
        </w:rPr>
        <w:t>C</w:t>
      </w:r>
      <w:r w:rsidR="00274B7A" w:rsidRPr="00642EF8">
        <w:rPr>
          <w:lang w:val="fr-BE"/>
        </w:rPr>
        <w:t xml:space="preserve">luster 5 « </w:t>
      </w:r>
      <w:proofErr w:type="spellStart"/>
      <w:r w:rsidR="00274B7A" w:rsidRPr="00642EF8">
        <w:rPr>
          <w:lang w:val="fr-BE"/>
        </w:rPr>
        <w:t>Climate</w:t>
      </w:r>
      <w:proofErr w:type="spellEnd"/>
      <w:r w:rsidR="00274B7A" w:rsidRPr="00642EF8">
        <w:rPr>
          <w:lang w:val="fr-BE"/>
        </w:rPr>
        <w:t xml:space="preserve">, Energy and </w:t>
      </w:r>
      <w:proofErr w:type="spellStart"/>
      <w:r w:rsidR="00274B7A" w:rsidRPr="00642EF8">
        <w:rPr>
          <w:lang w:val="fr-BE"/>
        </w:rPr>
        <w:t>Mobility</w:t>
      </w:r>
      <w:proofErr w:type="spellEnd"/>
      <w:r w:rsidR="00274B7A" w:rsidRPr="00642EF8">
        <w:rPr>
          <w:lang w:val="fr-BE"/>
        </w:rPr>
        <w:t xml:space="preserve"> » et en particulie</w:t>
      </w:r>
      <w:r w:rsidR="00274B7A">
        <w:rPr>
          <w:lang w:val="fr-BE"/>
        </w:rPr>
        <w:t>r le partenariat européen d’innovation co-financé (auquel la Wallonie participe) « Clean Energy Transition »</w:t>
      </w:r>
    </w:p>
    <w:p w14:paraId="5EEB8DE7" w14:textId="7B0BB7D4" w:rsidR="00274B7A" w:rsidRPr="00C33524" w:rsidRDefault="00107C13" w:rsidP="009D4D68">
      <w:pPr>
        <w:pStyle w:val="Paragraphedeliste"/>
        <w:numPr>
          <w:ilvl w:val="0"/>
          <w:numId w:val="29"/>
        </w:numPr>
        <w:rPr>
          <w:lang w:val="en-GB"/>
        </w:rPr>
      </w:pPr>
      <w:r>
        <w:rPr>
          <w:lang w:val="en-GB"/>
        </w:rPr>
        <w:t>C</w:t>
      </w:r>
      <w:r w:rsidR="00274B7A" w:rsidRPr="00C33524">
        <w:rPr>
          <w:lang w:val="en-GB"/>
        </w:rPr>
        <w:t>luster 3 « Civil Security for society</w:t>
      </w:r>
      <w:r w:rsidR="00274B7A" w:rsidRPr="00206F44">
        <w:rPr>
          <w:lang w:val="en-GB"/>
        </w:rPr>
        <w:t xml:space="preserve"> »</w:t>
      </w:r>
      <w:r w:rsidR="00274B7A" w:rsidRPr="00C33524">
        <w:rPr>
          <w:lang w:val="en-GB"/>
        </w:rPr>
        <w:t xml:space="preserve"> (infrastructures critiques) </w:t>
      </w:r>
    </w:p>
    <w:p w14:paraId="0DAFB28F" w14:textId="6B3212AC" w:rsidR="00274B7A" w:rsidRPr="00206F44" w:rsidRDefault="00107C13" w:rsidP="009D4D68">
      <w:pPr>
        <w:pStyle w:val="Paragraphedeliste"/>
        <w:numPr>
          <w:ilvl w:val="0"/>
          <w:numId w:val="29"/>
        </w:numPr>
        <w:rPr>
          <w:lang w:val="en-GB"/>
        </w:rPr>
      </w:pPr>
      <w:r>
        <w:rPr>
          <w:lang w:val="en-GB"/>
        </w:rPr>
        <w:t>C</w:t>
      </w:r>
      <w:r w:rsidR="00274B7A" w:rsidRPr="00C33524">
        <w:rPr>
          <w:lang w:val="en-GB"/>
        </w:rPr>
        <w:t>luster 4 « Digital, Industry and Space</w:t>
      </w:r>
      <w:r w:rsidR="00274B7A" w:rsidRPr="00206F44">
        <w:rPr>
          <w:lang w:val="en-GB"/>
        </w:rPr>
        <w:t xml:space="preserve"> »</w:t>
      </w:r>
    </w:p>
    <w:p w14:paraId="4B9D7C92" w14:textId="78203728" w:rsidR="00274B7A" w:rsidRPr="00107C13" w:rsidRDefault="00107C13" w:rsidP="00107C13">
      <w:pPr>
        <w:rPr>
          <w:lang w:val="fr-BE"/>
        </w:rPr>
      </w:pPr>
      <w:r w:rsidRPr="00107C13">
        <w:rPr>
          <w:lang w:val="fr-BE"/>
        </w:rPr>
        <w:t>L</w:t>
      </w:r>
      <w:r w:rsidR="00274B7A" w:rsidRPr="00107C13">
        <w:rPr>
          <w:lang w:val="fr-BE"/>
        </w:rPr>
        <w:t>e SET-Plan (plan stratégique européen pour les technologies énergétiques) rassemble les parties prenantes en « groupes d’implémentation ». Ces groupes ont pour objectif de mettre en œuvre une roadmap technologique de recherche, développement et démonstration</w:t>
      </w:r>
      <w:r w:rsidR="00274B7A" w:rsidRPr="00D8601F">
        <w:rPr>
          <w:rStyle w:val="Appelnotedebasdep"/>
          <w:rFonts w:cstheme="minorHAnsi"/>
          <w:sz w:val="20"/>
          <w:szCs w:val="20"/>
          <w:lang w:val="fr-BE"/>
        </w:rPr>
        <w:footnoteReference w:id="9"/>
      </w:r>
      <w:r w:rsidR="00274B7A" w:rsidRPr="00107C13">
        <w:rPr>
          <w:lang w:val="fr-BE"/>
        </w:rPr>
        <w:t>. Le SET-Plan n’assure cependant pas les financements. Différents groupes concernent cette aire stratégique :</w:t>
      </w:r>
    </w:p>
    <w:p w14:paraId="73C0C441" w14:textId="5D9DA956" w:rsidR="00274B7A" w:rsidRPr="00D8601F" w:rsidRDefault="00274B7A" w:rsidP="009D4D68">
      <w:pPr>
        <w:pStyle w:val="Paragraphedeliste"/>
        <w:numPr>
          <w:ilvl w:val="0"/>
          <w:numId w:val="30"/>
        </w:numPr>
        <w:rPr>
          <w:lang w:val="fr-BE"/>
        </w:rPr>
      </w:pPr>
      <w:r w:rsidRPr="00D8601F">
        <w:rPr>
          <w:lang w:val="fr-BE"/>
        </w:rPr>
        <w:t>Combustibles renouvelables et bioénergie</w:t>
      </w:r>
      <w:r w:rsidR="00817C94">
        <w:rPr>
          <w:lang w:val="fr-BE"/>
        </w:rPr>
        <w:t> ;</w:t>
      </w:r>
    </w:p>
    <w:p w14:paraId="11D180D5" w14:textId="04762A8D" w:rsidR="00C62A39" w:rsidRPr="0016295D" w:rsidRDefault="00274B7A" w:rsidP="009D4D68">
      <w:pPr>
        <w:pStyle w:val="Paragraphedeliste"/>
        <w:numPr>
          <w:ilvl w:val="0"/>
          <w:numId w:val="30"/>
        </w:numPr>
        <w:rPr>
          <w:lang w:val="fr-BE"/>
        </w:rPr>
      </w:pPr>
      <w:r w:rsidRPr="00D8601F">
        <w:rPr>
          <w:lang w:val="fr-BE"/>
        </w:rPr>
        <w:t>Batteries</w:t>
      </w:r>
      <w:r w:rsidR="00817C94">
        <w:rPr>
          <w:lang w:val="fr-BE"/>
        </w:rPr>
        <w:t>.</w:t>
      </w:r>
    </w:p>
    <w:p w14:paraId="3FA60BA2" w14:textId="7C43E27B" w:rsidR="00EC226E" w:rsidRPr="000E594D" w:rsidRDefault="00EC226E" w:rsidP="00A87C5B">
      <w:pPr>
        <w:pStyle w:val="Titre2"/>
      </w:pPr>
      <w:r w:rsidRPr="000E594D">
        <w:lastRenderedPageBreak/>
        <w:t xml:space="preserve">Aire stratégique </w:t>
      </w:r>
      <w:r>
        <w:t>4</w:t>
      </w:r>
      <w:r w:rsidRPr="000E594D">
        <w:t> : « </w:t>
      </w:r>
      <w:r w:rsidR="00F0187F">
        <w:t>E</w:t>
      </w:r>
      <w:r>
        <w:t>conomie de</w:t>
      </w:r>
      <w:r w:rsidR="003F6E35">
        <w:t xml:space="preserve"> </w:t>
      </w:r>
      <w:r>
        <w:t xml:space="preserve">l’hydrogène </w:t>
      </w:r>
      <w:r w:rsidRPr="000E594D">
        <w:t>»</w:t>
      </w:r>
    </w:p>
    <w:p w14:paraId="2C068DDE" w14:textId="4D59369B" w:rsidR="00A75331" w:rsidRDefault="00A75331" w:rsidP="003F4206">
      <w:r w:rsidRPr="59E262E8">
        <w:t>Le Bureau du Plan</w:t>
      </w:r>
      <w:r w:rsidR="00190ED6">
        <w:rPr>
          <w:rStyle w:val="Appelnotedebasdep"/>
          <w:rFonts w:cstheme="minorHAnsi"/>
          <w:sz w:val="20"/>
          <w:szCs w:val="20"/>
        </w:rPr>
        <w:footnoteReference w:id="10"/>
      </w:r>
      <w:r w:rsidRPr="59E262E8">
        <w:t xml:space="preserve"> prévoit pour la Belgique en 2050 une production domestique d'hydrogène par le biais d’électrolyseurs entre 80 et 99 TWh. Avec un rendement d’électrolyse </w:t>
      </w:r>
      <w:r w:rsidR="7A5B788B" w:rsidRPr="59E262E8">
        <w:t>estimé à</w:t>
      </w:r>
      <w:r w:rsidRPr="59E262E8">
        <w:t xml:space="preserve"> </w:t>
      </w:r>
      <w:r w:rsidR="002F179C" w:rsidRPr="59E262E8">
        <w:t>8</w:t>
      </w:r>
      <w:r w:rsidRPr="59E262E8">
        <w:t xml:space="preserve">0% en 2050, la </w:t>
      </w:r>
      <w:r w:rsidR="00190ED6" w:rsidRPr="59E262E8">
        <w:t xml:space="preserve">production d’électricité renouvelable </w:t>
      </w:r>
      <w:r w:rsidRPr="59E262E8">
        <w:t>exclusivement dédiée à l’hydrogène devrait être entre 1</w:t>
      </w:r>
      <w:r w:rsidR="002F179C" w:rsidRPr="59E262E8">
        <w:t>00</w:t>
      </w:r>
      <w:r w:rsidRPr="59E262E8">
        <w:t xml:space="preserve"> et 1</w:t>
      </w:r>
      <w:r w:rsidR="002F179C" w:rsidRPr="59E262E8">
        <w:t>25</w:t>
      </w:r>
      <w:r w:rsidRPr="59E262E8">
        <w:t xml:space="preserve"> TWh. Ceci en plus de la production renouvelable d’électricité dédiée à la consommation électrique</w:t>
      </w:r>
      <w:r w:rsidR="00190ED6" w:rsidRPr="59E262E8">
        <w:t xml:space="preserve"> </w:t>
      </w:r>
      <w:r w:rsidR="00902203" w:rsidRPr="59E262E8">
        <w:t>directe</w:t>
      </w:r>
      <w:r w:rsidR="00190ED6" w:rsidRPr="59E262E8">
        <w:t xml:space="preserve"> et au</w:t>
      </w:r>
      <w:r w:rsidR="00902203" w:rsidRPr="59E262E8">
        <w:t>x usages indirects (chauffage, fours é</w:t>
      </w:r>
      <w:r w:rsidR="00190ED6" w:rsidRPr="59E262E8">
        <w:t>lectriques)</w:t>
      </w:r>
      <w:r w:rsidRPr="59E262E8">
        <w:t xml:space="preserve">. </w:t>
      </w:r>
      <w:r w:rsidR="00902203" w:rsidRPr="59E262E8">
        <w:t>En comparaison, e</w:t>
      </w:r>
      <w:r w:rsidR="00671AF6" w:rsidRPr="59E262E8">
        <w:t>n 2020,</w:t>
      </w:r>
      <w:r w:rsidRPr="59E262E8">
        <w:t xml:space="preserve"> la production</w:t>
      </w:r>
      <w:r w:rsidR="00190ED6" w:rsidRPr="59E262E8">
        <w:t xml:space="preserve"> belge</w:t>
      </w:r>
      <w:r w:rsidRPr="59E262E8">
        <w:t xml:space="preserve"> d’é</w:t>
      </w:r>
      <w:r w:rsidR="00671AF6" w:rsidRPr="59E262E8">
        <w:t>lectricité</w:t>
      </w:r>
      <w:r w:rsidRPr="59E262E8">
        <w:t xml:space="preserve"> est de </w:t>
      </w:r>
      <w:r w:rsidR="00671AF6" w:rsidRPr="59E262E8">
        <w:t>85,4 TWh</w:t>
      </w:r>
      <w:r w:rsidR="00190ED6">
        <w:rPr>
          <w:rStyle w:val="Appelnotedebasdep"/>
          <w:rFonts w:cstheme="minorHAnsi"/>
          <w:sz w:val="20"/>
          <w:szCs w:val="20"/>
        </w:rPr>
        <w:footnoteReference w:id="11"/>
      </w:r>
      <w:r w:rsidR="00671AF6" w:rsidRPr="59E262E8">
        <w:t xml:space="preserve"> </w:t>
      </w:r>
      <w:r w:rsidR="00190ED6" w:rsidRPr="59E262E8">
        <w:t>dont 20 % environ sont d’origine renouvelable.</w:t>
      </w:r>
    </w:p>
    <w:p w14:paraId="0B5430DB" w14:textId="77DE1779" w:rsidR="00A75331" w:rsidRDefault="00902203" w:rsidP="003F4206">
      <w:r w:rsidRPr="59E262E8">
        <w:t xml:space="preserve">Ces données </w:t>
      </w:r>
      <w:r w:rsidR="7E88DB16" w:rsidRPr="59E262E8">
        <w:t>démontrent</w:t>
      </w:r>
      <w:r w:rsidRPr="59E262E8">
        <w:t xml:space="preserve"> </w:t>
      </w:r>
      <w:r w:rsidR="4656C44B" w:rsidRPr="59E262E8">
        <w:t>l’ampleur</w:t>
      </w:r>
      <w:r w:rsidRPr="59E262E8">
        <w:t xml:space="preserve"> de l’effort à fournir et des enjeux économiques et financiers.</w:t>
      </w:r>
    </w:p>
    <w:p w14:paraId="3021A7AE" w14:textId="7CA8642E" w:rsidR="002E017C" w:rsidRDefault="002E017C" w:rsidP="003F4206">
      <w:r>
        <w:t>D</w:t>
      </w:r>
      <w:r w:rsidRPr="002E017C">
        <w:t>ans certains configurations (optimisation des heures de fonctionnement, des coûts de l’électricité, des services annexes</w:t>
      </w:r>
      <w:r>
        <w:t>), le coût de l’hydrogène vert pourrait être acceptable.</w:t>
      </w:r>
    </w:p>
    <w:p w14:paraId="68E74079" w14:textId="047941D5" w:rsidR="00EC226E" w:rsidRDefault="0080682A" w:rsidP="003F4206">
      <w:r>
        <w:t>Aires d’intervention</w:t>
      </w:r>
      <w:r w:rsidR="00107C13">
        <w:t> :</w:t>
      </w:r>
    </w:p>
    <w:p w14:paraId="3DFA130D" w14:textId="117E8E03" w:rsidR="0080682A" w:rsidRDefault="00902203" w:rsidP="009D4D68">
      <w:pPr>
        <w:pStyle w:val="Paragraphedeliste"/>
        <w:numPr>
          <w:ilvl w:val="0"/>
          <w:numId w:val="31"/>
        </w:numPr>
      </w:pPr>
      <w:r w:rsidRPr="00817C94">
        <w:rPr>
          <w:b/>
          <w:bCs/>
        </w:rPr>
        <w:t>Technologies de p</w:t>
      </w:r>
      <w:r w:rsidR="0080682A" w:rsidRPr="00817C94">
        <w:rPr>
          <w:b/>
          <w:bCs/>
        </w:rPr>
        <w:t>roduction d’hydrogène vert</w:t>
      </w:r>
      <w:r w:rsidR="0080682A">
        <w:t xml:space="preserve"> : </w:t>
      </w:r>
      <w:r>
        <w:t>électrolyse, pyrolyse plasma, bioénergie, etc.</w:t>
      </w:r>
      <w:r w:rsidR="00817C94">
        <w:t> ;</w:t>
      </w:r>
    </w:p>
    <w:p w14:paraId="06A71767" w14:textId="5279C53B" w:rsidR="00902203" w:rsidRDefault="00902203" w:rsidP="009D4D68">
      <w:pPr>
        <w:pStyle w:val="Paragraphedeliste"/>
        <w:numPr>
          <w:ilvl w:val="0"/>
          <w:numId w:val="31"/>
        </w:numPr>
      </w:pPr>
      <w:r w:rsidRPr="00817C94">
        <w:rPr>
          <w:b/>
          <w:bCs/>
        </w:rPr>
        <w:t>Technologies de transport et stockage d’hydrogène</w:t>
      </w:r>
      <w:r w:rsidR="00885C19">
        <w:t> :</w:t>
      </w:r>
      <w:r w:rsidR="00A266DE">
        <w:t xml:space="preserve"> </w:t>
      </w:r>
      <w:r w:rsidR="00D148D5">
        <w:t>réseau d’hydrog</w:t>
      </w:r>
      <w:r w:rsidR="00466586">
        <w:t xml:space="preserve">ène, </w:t>
      </w:r>
      <w:r w:rsidR="002B2AC7">
        <w:t>réservoirs à matériaux composites</w:t>
      </w:r>
      <w:r w:rsidR="00F10BB5">
        <w:t>,</w:t>
      </w:r>
      <w:r w:rsidR="00885C19" w:rsidRPr="00885C19">
        <w:rPr>
          <w:rFonts w:cstheme="minorHAnsi"/>
          <w:sz w:val="20"/>
          <w:szCs w:val="20"/>
        </w:rPr>
        <w:t xml:space="preserve"> </w:t>
      </w:r>
      <w:r w:rsidR="00885C19">
        <w:rPr>
          <w:rFonts w:cstheme="minorHAnsi"/>
          <w:sz w:val="20"/>
          <w:szCs w:val="20"/>
        </w:rPr>
        <w:t xml:space="preserve">matériaux de stockage innovants (MOF, hydrures </w:t>
      </w:r>
      <w:proofErr w:type="gramStart"/>
      <w:r w:rsidR="00885C19">
        <w:rPr>
          <w:rFonts w:cstheme="minorHAnsi"/>
          <w:sz w:val="20"/>
          <w:szCs w:val="20"/>
        </w:rPr>
        <w:t>métalliques,…</w:t>
      </w:r>
      <w:proofErr w:type="gramEnd"/>
      <w:r w:rsidR="00885C19">
        <w:rPr>
          <w:rFonts w:cstheme="minorHAnsi"/>
          <w:sz w:val="20"/>
          <w:szCs w:val="20"/>
        </w:rPr>
        <w:t>)</w:t>
      </w:r>
      <w:r w:rsidR="00E0412C">
        <w:rPr>
          <w:rFonts w:cstheme="minorHAnsi"/>
          <w:sz w:val="20"/>
          <w:szCs w:val="20"/>
        </w:rPr>
        <w:t>,</w:t>
      </w:r>
      <w:r w:rsidR="00F10BB5">
        <w:t xml:space="preserve"> …</w:t>
      </w:r>
      <w:r w:rsidR="00817C94">
        <w:t> ;</w:t>
      </w:r>
    </w:p>
    <w:p w14:paraId="2188A880" w14:textId="67345583" w:rsidR="00902203" w:rsidRDefault="00902203" w:rsidP="009D4D68">
      <w:pPr>
        <w:pStyle w:val="Paragraphedeliste"/>
        <w:numPr>
          <w:ilvl w:val="0"/>
          <w:numId w:val="31"/>
        </w:numPr>
      </w:pPr>
      <w:r w:rsidRPr="00817C94">
        <w:rPr>
          <w:b/>
          <w:bCs/>
        </w:rPr>
        <w:t>Technologies d’utilisation de l’hydrogène</w:t>
      </w:r>
      <w:r w:rsidR="00817C94">
        <w:t> :</w:t>
      </w:r>
    </w:p>
    <w:p w14:paraId="42751067" w14:textId="60143512" w:rsidR="00902203" w:rsidRDefault="004F1037" w:rsidP="009D4D68">
      <w:pPr>
        <w:pStyle w:val="Paragraphedeliste"/>
        <w:numPr>
          <w:ilvl w:val="1"/>
          <w:numId w:val="1"/>
        </w:numPr>
        <w:ind w:left="851"/>
      </w:pPr>
      <w:r>
        <w:t>Power to fuel : production de e-méthane, e-méthanol, e-kérosène</w:t>
      </w:r>
      <w:r w:rsidR="0016052F">
        <w:t>,</w:t>
      </w:r>
      <w:r w:rsidR="0016052F" w:rsidRPr="0016052F">
        <w:rPr>
          <w:rFonts w:cstheme="minorHAnsi"/>
          <w:sz w:val="20"/>
          <w:szCs w:val="20"/>
        </w:rPr>
        <w:t xml:space="preserve"> </w:t>
      </w:r>
      <w:r w:rsidR="0016052F">
        <w:rPr>
          <w:rFonts w:cstheme="minorHAnsi"/>
          <w:sz w:val="20"/>
          <w:szCs w:val="20"/>
        </w:rPr>
        <w:t>e-</w:t>
      </w:r>
      <w:proofErr w:type="gramStart"/>
      <w:r w:rsidR="0016052F">
        <w:rPr>
          <w:rFonts w:cstheme="minorHAnsi"/>
          <w:sz w:val="20"/>
          <w:szCs w:val="20"/>
        </w:rPr>
        <w:t>ammoniac,…</w:t>
      </w:r>
      <w:proofErr w:type="gramEnd"/>
      <w:r w:rsidR="0016052F">
        <w:t> ;</w:t>
      </w:r>
    </w:p>
    <w:p w14:paraId="7A49FA89" w14:textId="29C4BD1C" w:rsidR="004F1037" w:rsidRDefault="004F1037" w:rsidP="009D4D68">
      <w:pPr>
        <w:pStyle w:val="Paragraphedeliste"/>
        <w:numPr>
          <w:ilvl w:val="1"/>
          <w:numId w:val="1"/>
        </w:numPr>
        <w:ind w:left="851"/>
        <w:rPr>
          <w:lang w:val="fr-BE"/>
        </w:rPr>
      </w:pPr>
      <w:r w:rsidRPr="00C072EE">
        <w:rPr>
          <w:lang w:val="fr-BE"/>
        </w:rPr>
        <w:t>Power to power : piles à combustible et mot</w:t>
      </w:r>
      <w:r>
        <w:rPr>
          <w:lang w:val="fr-BE"/>
        </w:rPr>
        <w:t xml:space="preserve">eurs à hydrogène, </w:t>
      </w:r>
      <w:r w:rsidR="009B5D96">
        <w:rPr>
          <w:rFonts w:cstheme="minorHAnsi"/>
          <w:sz w:val="20"/>
          <w:szCs w:val="20"/>
          <w:lang w:val="fr-BE"/>
        </w:rPr>
        <w:t xml:space="preserve">en ce compris la </w:t>
      </w:r>
      <w:r>
        <w:rPr>
          <w:lang w:val="fr-BE"/>
        </w:rPr>
        <w:t>cogénération</w:t>
      </w:r>
      <w:r w:rsidR="0016052F">
        <w:rPr>
          <w:lang w:val="fr-BE"/>
        </w:rPr>
        <w:t> ;</w:t>
      </w:r>
    </w:p>
    <w:p w14:paraId="7BB8B26C" w14:textId="5B22AE76" w:rsidR="004F1037" w:rsidRDefault="002E017C" w:rsidP="009D4D68">
      <w:pPr>
        <w:pStyle w:val="Paragraphedeliste"/>
        <w:numPr>
          <w:ilvl w:val="1"/>
          <w:numId w:val="1"/>
        </w:numPr>
        <w:ind w:left="851"/>
        <w:rPr>
          <w:lang w:val="fr-BE"/>
        </w:rPr>
      </w:pPr>
      <w:r w:rsidRPr="004E52EB">
        <w:rPr>
          <w:lang w:val="fr-BE"/>
        </w:rPr>
        <w:t xml:space="preserve">Power to </w:t>
      </w:r>
      <w:proofErr w:type="spellStart"/>
      <w:r w:rsidRPr="004E52EB">
        <w:rPr>
          <w:lang w:val="fr-BE"/>
        </w:rPr>
        <w:t>mobility</w:t>
      </w:r>
      <w:proofErr w:type="spellEnd"/>
      <w:r w:rsidRPr="004E52EB">
        <w:rPr>
          <w:lang w:val="fr-BE"/>
        </w:rPr>
        <w:t> </w:t>
      </w:r>
      <w:r w:rsidRPr="005E0B5D">
        <w:rPr>
          <w:lang w:val="fr-BE"/>
        </w:rPr>
        <w:t>:</w:t>
      </w:r>
      <w:r w:rsidRPr="006C5143">
        <w:rPr>
          <w:lang w:val="fr-BE"/>
        </w:rPr>
        <w:t xml:space="preserve"> </w:t>
      </w:r>
      <w:r w:rsidRPr="00E12510">
        <w:rPr>
          <w:lang w:val="fr-BE"/>
        </w:rPr>
        <w:t>infrastructures d</w:t>
      </w:r>
      <w:r w:rsidRPr="00C072EE">
        <w:rPr>
          <w:lang w:val="fr-BE"/>
        </w:rPr>
        <w:t xml:space="preserve">e rechargement, flottes captives, </w:t>
      </w:r>
      <w:r>
        <w:rPr>
          <w:lang w:val="fr-BE"/>
        </w:rPr>
        <w:t xml:space="preserve">autobus et autocars, </w:t>
      </w:r>
      <w:r w:rsidR="00F10BB5">
        <w:rPr>
          <w:lang w:val="fr-BE"/>
        </w:rPr>
        <w:t>poids lourds</w:t>
      </w:r>
      <w:r w:rsidR="00817C94">
        <w:rPr>
          <w:lang w:val="fr-BE"/>
        </w:rPr>
        <w:t> :</w:t>
      </w:r>
    </w:p>
    <w:p w14:paraId="481853F4" w14:textId="77777777" w:rsidR="002B2AC7" w:rsidRDefault="002B2AC7" w:rsidP="009D4D68">
      <w:pPr>
        <w:pStyle w:val="Paragraphedeliste"/>
        <w:numPr>
          <w:ilvl w:val="1"/>
          <w:numId w:val="1"/>
        </w:numPr>
        <w:ind w:left="851"/>
        <w:rPr>
          <w:lang w:val="fr-BE"/>
        </w:rPr>
      </w:pPr>
      <w:r w:rsidRPr="004E52EB">
        <w:rPr>
          <w:lang w:val="fr-BE"/>
        </w:rPr>
        <w:t xml:space="preserve">Power to </w:t>
      </w:r>
      <w:proofErr w:type="spellStart"/>
      <w:r w:rsidRPr="004E52EB">
        <w:rPr>
          <w:lang w:val="fr-BE"/>
        </w:rPr>
        <w:t>industry</w:t>
      </w:r>
      <w:proofErr w:type="spellEnd"/>
      <w:r w:rsidRPr="004E52EB">
        <w:rPr>
          <w:lang w:val="fr-BE"/>
        </w:rPr>
        <w:t> </w:t>
      </w:r>
      <w:r w:rsidRPr="005E0B5D">
        <w:rPr>
          <w:lang w:val="fr-BE"/>
        </w:rPr>
        <w:t>:</w:t>
      </w:r>
      <w:r w:rsidRPr="006C5143">
        <w:rPr>
          <w:lang w:val="fr-BE"/>
        </w:rPr>
        <w:t xml:space="preserve"> </w:t>
      </w:r>
    </w:p>
    <w:p w14:paraId="65677C7C" w14:textId="75C97105" w:rsidR="002E017C" w:rsidRDefault="00766C5F" w:rsidP="009D4D68">
      <w:pPr>
        <w:pStyle w:val="Paragraphedeliste"/>
        <w:numPr>
          <w:ilvl w:val="2"/>
          <w:numId w:val="1"/>
        </w:numPr>
        <w:ind w:left="1276"/>
        <w:rPr>
          <w:lang w:val="fr-BE"/>
        </w:rPr>
      </w:pPr>
      <w:r>
        <w:rPr>
          <w:rFonts w:cstheme="minorHAnsi"/>
          <w:sz w:val="20"/>
          <w:szCs w:val="20"/>
          <w:lang w:val="fr-BE"/>
        </w:rPr>
        <w:t>Production de e-fuels dans le cadre de la d</w:t>
      </w:r>
      <w:r w:rsidR="002B2AC7" w:rsidRPr="004E52EB">
        <w:rPr>
          <w:lang w:val="fr-BE"/>
        </w:rPr>
        <w:t>écarbonati</w:t>
      </w:r>
      <w:r w:rsidR="002B2AC7" w:rsidRPr="00C072EE">
        <w:rPr>
          <w:lang w:val="fr-BE"/>
        </w:rPr>
        <w:t>on des proc</w:t>
      </w:r>
      <w:r w:rsidR="002B2AC7">
        <w:rPr>
          <w:lang w:val="fr-BE"/>
        </w:rPr>
        <w:t>édés</w:t>
      </w:r>
      <w:r w:rsidR="002B2AC7" w:rsidRPr="00C072EE">
        <w:rPr>
          <w:lang w:val="fr-BE"/>
        </w:rPr>
        <w:t xml:space="preserve"> industriels, en par</w:t>
      </w:r>
      <w:r w:rsidR="002B2AC7">
        <w:rPr>
          <w:lang w:val="fr-BE"/>
        </w:rPr>
        <w:t>ticulier dans les secteurs repris dans l’ETS (Emission Trading System)</w:t>
      </w:r>
      <w:r w:rsidR="00F540ED">
        <w:rPr>
          <w:lang w:val="fr-BE"/>
        </w:rPr>
        <w:t> ;</w:t>
      </w:r>
    </w:p>
    <w:p w14:paraId="020AF3A9" w14:textId="32FDF9F4" w:rsidR="00F540ED" w:rsidRPr="00F540ED" w:rsidRDefault="00F540ED" w:rsidP="00F540ED">
      <w:pPr>
        <w:pStyle w:val="Paragraphedeliste"/>
        <w:numPr>
          <w:ilvl w:val="2"/>
          <w:numId w:val="1"/>
        </w:numPr>
        <w:ind w:left="1276"/>
        <w:rPr>
          <w:rFonts w:cstheme="minorHAnsi"/>
          <w:lang w:val="fr-BE"/>
        </w:rPr>
      </w:pPr>
      <w:r w:rsidRPr="00F540ED">
        <w:rPr>
          <w:rFonts w:cstheme="minorHAnsi"/>
          <w:lang w:val="fr-BE"/>
        </w:rPr>
        <w:t>Production d’hydrogène vert dans les secteurs ETS dépendant de la production d’hydrogène (chimie de l’ammoniac par exemple) et valorisation de l’hydrogène fatal ;</w:t>
      </w:r>
    </w:p>
    <w:p w14:paraId="5EC59D78" w14:textId="6F8A90DA" w:rsidR="009705DF" w:rsidRDefault="009705DF" w:rsidP="009D4D68">
      <w:pPr>
        <w:pStyle w:val="Paragraphedeliste"/>
        <w:numPr>
          <w:ilvl w:val="2"/>
          <w:numId w:val="1"/>
        </w:numPr>
        <w:ind w:left="1276"/>
        <w:rPr>
          <w:lang w:val="fr-BE"/>
        </w:rPr>
      </w:pPr>
      <w:r>
        <w:rPr>
          <w:lang w:val="fr-BE"/>
        </w:rPr>
        <w:t>Utilisation d’</w:t>
      </w:r>
      <w:r w:rsidR="00F540ED">
        <w:rPr>
          <w:lang w:val="fr-BE"/>
        </w:rPr>
        <w:t>hydrogène</w:t>
      </w:r>
      <w:r>
        <w:rPr>
          <w:lang w:val="fr-BE"/>
        </w:rPr>
        <w:t xml:space="preserve"> vert d</w:t>
      </w:r>
      <w:r w:rsidRPr="004E52EB">
        <w:rPr>
          <w:lang w:val="fr-BE"/>
        </w:rPr>
        <w:t>ans une grande variété d'autres applications, comme les semi-cond</w:t>
      </w:r>
      <w:r w:rsidRPr="006C5143">
        <w:rPr>
          <w:lang w:val="fr-BE"/>
        </w:rPr>
        <w:t>ucteurs, les aliments et les boissons, le secteur hospitalier, ou</w:t>
      </w:r>
      <w:r w:rsidRPr="00E12510">
        <w:rPr>
          <w:lang w:val="fr-BE"/>
        </w:rPr>
        <w:t xml:space="preserve"> </w:t>
      </w:r>
      <w:r>
        <w:rPr>
          <w:lang w:val="fr-BE"/>
        </w:rPr>
        <w:t>pour le traitement de métaux</w:t>
      </w:r>
      <w:r w:rsidRPr="004E52EB">
        <w:rPr>
          <w:lang w:val="fr-BE"/>
        </w:rPr>
        <w:t xml:space="preserve"> en utilisant ses propriétés réactives et protectrices</w:t>
      </w:r>
      <w:r w:rsidR="00A266DE">
        <w:rPr>
          <w:lang w:val="fr-BE"/>
        </w:rPr>
        <w:t> ;</w:t>
      </w:r>
    </w:p>
    <w:p w14:paraId="04E73684" w14:textId="42FE4C1C" w:rsidR="00367F34" w:rsidRPr="0071033F" w:rsidRDefault="00A266DE" w:rsidP="00367F34">
      <w:pPr>
        <w:pStyle w:val="Paragraphedeliste"/>
        <w:numPr>
          <w:ilvl w:val="2"/>
          <w:numId w:val="1"/>
        </w:numPr>
        <w:ind w:left="1276"/>
        <w:rPr>
          <w:lang w:val="fr-BE"/>
        </w:rPr>
      </w:pPr>
      <w:r>
        <w:rPr>
          <w:rFonts w:cstheme="minorHAnsi"/>
          <w:sz w:val="20"/>
          <w:szCs w:val="20"/>
          <w:lang w:val="fr-BE"/>
        </w:rPr>
        <w:t>Conversion de certains processus industriels vers l’hydrogène (sidérurgie).</w:t>
      </w:r>
    </w:p>
    <w:p w14:paraId="0BF6B8F9" w14:textId="4E40B223" w:rsidR="0071033F" w:rsidRPr="0071033F" w:rsidRDefault="0071033F" w:rsidP="0071033F">
      <w:pPr>
        <w:rPr>
          <w:lang w:val="fr-BE"/>
        </w:rPr>
      </w:pPr>
      <w:r w:rsidRPr="0071033F">
        <w:rPr>
          <w:lang w:val="fr-BE"/>
        </w:rPr>
        <w:t>Les liens avec l’aire stratégique 3 sont essentiels.</w:t>
      </w:r>
      <w:r>
        <w:rPr>
          <w:noProof/>
          <w:color w:val="E7BC29" w:themeColor="accent3"/>
        </w:rPr>
        <w:drawing>
          <wp:anchor distT="0" distB="0" distL="114300" distR="114300" simplePos="0" relativeHeight="251658257" behindDoc="0" locked="0" layoutInCell="1" allowOverlap="1" wp14:anchorId="508E3900" wp14:editId="0395AF39">
            <wp:simplePos x="0" y="0"/>
            <wp:positionH relativeFrom="margin">
              <wp:align>left</wp:align>
            </wp:positionH>
            <wp:positionV relativeFrom="paragraph">
              <wp:posOffset>226695</wp:posOffset>
            </wp:positionV>
            <wp:extent cx="297180" cy="297180"/>
            <wp:effectExtent l="0" t="0" r="7620" b="7620"/>
            <wp:wrapSquare wrapText="bothSides"/>
            <wp:docPr id="30" name="Graphique 30"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6AD60C2F" w14:textId="37E3F5F8" w:rsidR="00F62F25" w:rsidRPr="000E594D" w:rsidRDefault="00EC226E" w:rsidP="007606F0">
      <w:pPr>
        <w:pStyle w:val="Titre3"/>
      </w:pPr>
      <w:r w:rsidRPr="000E594D">
        <w:t>Effets attendus</w:t>
      </w:r>
    </w:p>
    <w:p w14:paraId="0F9C1AEA" w14:textId="317C094A" w:rsidR="00F62F25" w:rsidRPr="00967F81" w:rsidRDefault="00742C46" w:rsidP="009D4D68">
      <w:pPr>
        <w:pStyle w:val="Paragraphedeliste"/>
        <w:numPr>
          <w:ilvl w:val="0"/>
          <w:numId w:val="32"/>
        </w:numPr>
      </w:pPr>
      <w:r w:rsidRPr="00817C94">
        <w:rPr>
          <w:b/>
          <w:bCs/>
        </w:rPr>
        <w:t>A court terme</w:t>
      </w:r>
      <w:r w:rsidRPr="00F62F25">
        <w:t xml:space="preserve">, </w:t>
      </w:r>
      <w:r w:rsidR="00061998">
        <w:t>sur base des besoins identifiés et de cartographie existante ou à venir, des projets R&amp;D sont lancés</w:t>
      </w:r>
      <w:r w:rsidRPr="00F62F25">
        <w:t>. Les premiers résultats des projets plus mâtures concernant la réalisation de pilotes et des projets de développement expérimental sont engrangés.</w:t>
      </w:r>
    </w:p>
    <w:p w14:paraId="24EF913C" w14:textId="77777777" w:rsidR="00F62F25" w:rsidRPr="00967F81" w:rsidRDefault="00742C46" w:rsidP="009D4D68">
      <w:pPr>
        <w:pStyle w:val="Paragraphedeliste"/>
        <w:numPr>
          <w:ilvl w:val="0"/>
          <w:numId w:val="32"/>
        </w:numPr>
      </w:pPr>
      <w:r w:rsidRPr="00817C94">
        <w:rPr>
          <w:b/>
          <w:bCs/>
        </w:rPr>
        <w:t>A moyen terme,</w:t>
      </w:r>
      <w:r w:rsidRPr="00F62F25">
        <w:t xml:space="preserve"> Les résultats des projets de recherche financés et des actions entreprises permettent une réévaluation des besoins et de la poursuite des projets (adaptés le cas échéant). Les résultats obtenus des pilotes et projets expérimentaux permettent la réalisation de nouveaux produits et services.</w:t>
      </w:r>
    </w:p>
    <w:p w14:paraId="45DEC449" w14:textId="44B31593" w:rsidR="00F62F25" w:rsidRPr="00967F81" w:rsidRDefault="00742C46" w:rsidP="009D4D68">
      <w:pPr>
        <w:pStyle w:val="Paragraphedeliste"/>
        <w:numPr>
          <w:ilvl w:val="0"/>
          <w:numId w:val="32"/>
        </w:numPr>
      </w:pPr>
      <w:r w:rsidRPr="00817C94">
        <w:rPr>
          <w:b/>
          <w:bCs/>
        </w:rPr>
        <w:lastRenderedPageBreak/>
        <w:t>Pour 2030</w:t>
      </w:r>
      <w:r w:rsidRPr="00F62F25">
        <w:t xml:space="preserve">, de nouvelles solutions de </w:t>
      </w:r>
      <w:r w:rsidR="004E52EB" w:rsidRPr="00F62F25">
        <w:t xml:space="preserve">production et d’utilisation d’hydrogène </w:t>
      </w:r>
      <w:r w:rsidRPr="00F62F25">
        <w:t xml:space="preserve">doivent être disponibles et intégrables dans l’industrie </w:t>
      </w:r>
      <w:r w:rsidR="004E52EB" w:rsidRPr="00F62F25">
        <w:t xml:space="preserve">et le transport </w:t>
      </w:r>
      <w:r w:rsidRPr="00F62F25">
        <w:t>à un coût raisonnable.</w:t>
      </w:r>
    </w:p>
    <w:p w14:paraId="594AEAE5" w14:textId="636FE456" w:rsidR="00742C46" w:rsidRDefault="006A15CE" w:rsidP="007606F0">
      <w:pPr>
        <w:pStyle w:val="Titre3"/>
      </w:pPr>
      <w:r>
        <w:rPr>
          <w:noProof/>
        </w:rPr>
        <w:drawing>
          <wp:anchor distT="0" distB="0" distL="114300" distR="114300" simplePos="0" relativeHeight="251658260" behindDoc="0" locked="0" layoutInCell="1" allowOverlap="1" wp14:anchorId="2C5838C9" wp14:editId="277C9764">
            <wp:simplePos x="0" y="0"/>
            <wp:positionH relativeFrom="column">
              <wp:posOffset>-92075</wp:posOffset>
            </wp:positionH>
            <wp:positionV relativeFrom="paragraph">
              <wp:posOffset>0</wp:posOffset>
            </wp:positionV>
            <wp:extent cx="365760" cy="365760"/>
            <wp:effectExtent l="0" t="0" r="0" b="0"/>
            <wp:wrapSquare wrapText="bothSides"/>
            <wp:docPr id="33" name="Graphique 33"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742C46" w:rsidRPr="000E594D">
        <w:t>Détail des opération</w:t>
      </w:r>
      <w:r w:rsidR="00742C46">
        <w:t>s</w:t>
      </w:r>
    </w:p>
    <w:p w14:paraId="5697B126" w14:textId="77777777" w:rsidR="006A15CE" w:rsidRPr="003D3D19" w:rsidRDefault="006A15CE" w:rsidP="003D3D19">
      <w:pPr>
        <w:spacing w:after="0"/>
        <w:rPr>
          <w:sz w:val="16"/>
          <w:szCs w:val="16"/>
          <w:lang w:val="fr-BE"/>
        </w:rPr>
      </w:pPr>
    </w:p>
    <w:p w14:paraId="781DF1D5" w14:textId="7CF4455B" w:rsidR="00742C46" w:rsidRPr="00D23BBE" w:rsidRDefault="00B421F8" w:rsidP="009D4D68">
      <w:pPr>
        <w:pStyle w:val="Paragraphedeliste"/>
        <w:numPr>
          <w:ilvl w:val="0"/>
          <w:numId w:val="33"/>
        </w:numPr>
      </w:pPr>
      <w:r w:rsidRPr="00107C13">
        <w:rPr>
          <w:lang w:val="fr-BE"/>
        </w:rPr>
        <w:t xml:space="preserve">Lancement d’un appel à </w:t>
      </w:r>
      <w:r w:rsidR="00E640FC" w:rsidRPr="00107C13">
        <w:rPr>
          <w:lang w:val="fr-BE"/>
        </w:rPr>
        <w:t>manifestation d’intérêt</w:t>
      </w:r>
      <w:r w:rsidR="00742C46" w:rsidRPr="00107C13">
        <w:rPr>
          <w:lang w:val="fr-BE"/>
        </w:rPr>
        <w:t>.</w:t>
      </w:r>
      <w:r w:rsidR="00107C13" w:rsidRPr="00107C13">
        <w:rPr>
          <w:lang w:val="fr-BE"/>
        </w:rPr>
        <w:t xml:space="preserve"> </w:t>
      </w:r>
      <w:r w:rsidR="00742C46" w:rsidRPr="00107C13">
        <w:rPr>
          <w:lang w:val="fr-BE"/>
        </w:rPr>
        <w:t>Une distinction des niveaux de maturité technologique et économique (TRL et MRL) des solutions envisagées est réalisée.</w:t>
      </w:r>
    </w:p>
    <w:p w14:paraId="2FD38146" w14:textId="2D0CFE4C" w:rsidR="00742C46" w:rsidRPr="00C33524" w:rsidRDefault="00742C46" w:rsidP="009D4D68">
      <w:pPr>
        <w:pStyle w:val="Paragraphedeliste"/>
        <w:numPr>
          <w:ilvl w:val="0"/>
          <w:numId w:val="33"/>
        </w:numPr>
      </w:pPr>
      <w:r w:rsidRPr="00107C13">
        <w:rPr>
          <w:lang w:val="fr-BE"/>
        </w:rPr>
        <w:t>Définition d’un portefeuille intégré de projets (ou IIS), y compris distinction de leurs niveaux de maturité technologique et économique (TRL et MRL) : identification des ‘briques’ (projets) nécessaires.</w:t>
      </w:r>
    </w:p>
    <w:p w14:paraId="60132EDF" w14:textId="37BCCBF0" w:rsidR="00742C46" w:rsidRPr="00107C13" w:rsidRDefault="00742C46" w:rsidP="009D4D68">
      <w:pPr>
        <w:pStyle w:val="Paragraphedeliste"/>
        <w:numPr>
          <w:ilvl w:val="0"/>
          <w:numId w:val="33"/>
        </w:numPr>
        <w:rPr>
          <w:rFonts w:cstheme="minorHAnsi"/>
        </w:rPr>
      </w:pPr>
      <w:r w:rsidRPr="00107C13">
        <w:rPr>
          <w:lang w:val="fr-BE"/>
        </w:rPr>
        <w:t xml:space="preserve">Établissement des modalités de support public en fonction des niveaux de maturité respectifs des sous-domaines / projets (recherche stratégique – </w:t>
      </w:r>
      <w:proofErr w:type="spellStart"/>
      <w:r w:rsidRPr="00107C13">
        <w:rPr>
          <w:lang w:val="fr-BE"/>
        </w:rPr>
        <w:t>PoC</w:t>
      </w:r>
      <w:proofErr w:type="spellEnd"/>
      <w:r w:rsidRPr="00107C13">
        <w:rPr>
          <w:lang w:val="fr-BE"/>
        </w:rPr>
        <w:t xml:space="preserve"> (Proof of Concept) - prototypage – démonstration). Adaptation des moyens de financement existants. </w:t>
      </w:r>
      <w:r w:rsidRPr="00107C13">
        <w:rPr>
          <w:rFonts w:cstheme="minorHAnsi"/>
          <w:lang w:val="fr-BE"/>
        </w:rPr>
        <w:t xml:space="preserve">Le financement de démonstrateurs fait partie intégrante de la stratégie relative à cette aire stratégique. </w:t>
      </w:r>
    </w:p>
    <w:p w14:paraId="5AFA160C" w14:textId="0E34984C" w:rsidR="00742C46" w:rsidRPr="00C33524" w:rsidRDefault="00742C46" w:rsidP="009D4D68">
      <w:pPr>
        <w:pStyle w:val="Paragraphedeliste"/>
        <w:numPr>
          <w:ilvl w:val="0"/>
          <w:numId w:val="33"/>
        </w:numPr>
      </w:pPr>
      <w:r w:rsidRPr="00107C13">
        <w:rPr>
          <w:lang w:val="fr-BE"/>
        </w:rPr>
        <w:t>Investissement ciblé dans des plateformes de démonstration et partenariats privés-publics pour la valorisation industrielle des prototypes.</w:t>
      </w:r>
    </w:p>
    <w:p w14:paraId="472CBFEC" w14:textId="47AEB1D8" w:rsidR="00742C46" w:rsidRPr="00C33524" w:rsidRDefault="00742C46" w:rsidP="009D4D68">
      <w:pPr>
        <w:pStyle w:val="Paragraphedeliste"/>
        <w:numPr>
          <w:ilvl w:val="0"/>
          <w:numId w:val="33"/>
        </w:numPr>
      </w:pPr>
      <w:r w:rsidRPr="00107C13">
        <w:rPr>
          <w:lang w:val="fr-BE"/>
        </w:rPr>
        <w:t>Tests et première montée en échelle industrielle (TRL4-6), mise en place de protocoles de certification.</w:t>
      </w:r>
    </w:p>
    <w:p w14:paraId="1ACB9A5A" w14:textId="060771EE" w:rsidR="00742C46" w:rsidRPr="00C33524" w:rsidRDefault="00742C46" w:rsidP="009D4D68">
      <w:pPr>
        <w:pStyle w:val="Paragraphedeliste"/>
        <w:numPr>
          <w:ilvl w:val="0"/>
          <w:numId w:val="33"/>
        </w:numPr>
      </w:pPr>
      <w:r w:rsidRPr="00107C13">
        <w:rPr>
          <w:lang w:val="fr-BE"/>
        </w:rPr>
        <w:t>Interactions cross-sectorielles et multidisciplinaires (énergie-construction-numérique).</w:t>
      </w:r>
    </w:p>
    <w:p w14:paraId="0FED2B77" w14:textId="3AA951AD" w:rsidR="00742C46" w:rsidRPr="00107C13" w:rsidRDefault="00742C46" w:rsidP="009D4D68">
      <w:pPr>
        <w:pStyle w:val="Paragraphedeliste"/>
        <w:numPr>
          <w:ilvl w:val="0"/>
          <w:numId w:val="33"/>
        </w:numPr>
        <w:rPr>
          <w:rFonts w:cstheme="minorHAnsi"/>
          <w:sz w:val="20"/>
          <w:szCs w:val="20"/>
        </w:rPr>
      </w:pPr>
      <w:r w:rsidRPr="00107C13">
        <w:rPr>
          <w:rFonts w:eastAsia="Tahoma" w:cstheme="minorHAnsi"/>
          <w:sz w:val="20"/>
          <w:szCs w:val="20"/>
        </w:rPr>
        <w:t>Interactions formation-recherche</w:t>
      </w:r>
      <w:r w:rsidR="00E640FC" w:rsidRPr="00107C13">
        <w:rPr>
          <w:rFonts w:eastAsia="Tahoma" w:cstheme="minorHAnsi"/>
          <w:sz w:val="20"/>
          <w:szCs w:val="20"/>
        </w:rPr>
        <w:t xml:space="preserve"> </w:t>
      </w:r>
      <w:r w:rsidR="00AC2BEA" w:rsidRPr="00B64790">
        <w:t>(intégrer dans les projets une analyse des besoins en qualification professionnelle et de leur disponibilité afin de mettre en place des formations)</w:t>
      </w:r>
      <w:r w:rsidRPr="00107C13">
        <w:rPr>
          <w:rFonts w:eastAsia="Tahoma" w:cstheme="minorHAnsi"/>
          <w:sz w:val="20"/>
          <w:szCs w:val="20"/>
        </w:rPr>
        <w:t>.</w:t>
      </w:r>
    </w:p>
    <w:p w14:paraId="18A9339F" w14:textId="34C0AA55" w:rsidR="00742C46" w:rsidRPr="00107C13" w:rsidRDefault="003D3D19" w:rsidP="009D4D68">
      <w:pPr>
        <w:pStyle w:val="Paragraphedeliste"/>
        <w:numPr>
          <w:ilvl w:val="0"/>
          <w:numId w:val="33"/>
        </w:numPr>
        <w:rPr>
          <w:lang w:val="fr"/>
        </w:rPr>
      </w:pPr>
      <w:r>
        <w:rPr>
          <w:noProof/>
          <w:color w:val="E7BC29" w:themeColor="accent3"/>
        </w:rPr>
        <w:drawing>
          <wp:anchor distT="0" distB="0" distL="114300" distR="114300" simplePos="0" relativeHeight="251658263" behindDoc="0" locked="0" layoutInCell="1" allowOverlap="1" wp14:anchorId="0835CC00" wp14:editId="4085971E">
            <wp:simplePos x="0" y="0"/>
            <wp:positionH relativeFrom="margin">
              <wp:posOffset>22860</wp:posOffset>
            </wp:positionH>
            <wp:positionV relativeFrom="paragraph">
              <wp:posOffset>593090</wp:posOffset>
            </wp:positionV>
            <wp:extent cx="289560" cy="289560"/>
            <wp:effectExtent l="0" t="0" r="0" b="0"/>
            <wp:wrapSquare wrapText="bothSides"/>
            <wp:docPr id="36" name="Graphique 3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742C46" w:rsidRPr="00107C13">
        <w:rPr>
          <w:lang w:val="fr"/>
        </w:rPr>
        <w:t xml:space="preserve">Actions de diffusion des résultats concernant les bénéfices de l’utilisation de </w:t>
      </w:r>
      <w:r w:rsidR="005E0B5D" w:rsidRPr="00107C13">
        <w:rPr>
          <w:lang w:val="fr"/>
        </w:rPr>
        <w:t>l’hydrogène</w:t>
      </w:r>
      <w:r w:rsidR="00742C46" w:rsidRPr="00107C13">
        <w:rPr>
          <w:lang w:val="fr"/>
        </w:rPr>
        <w:t>. Adaptation des moyens de financement existants afin de favoriser la diffusion des technologies/solutions développées.</w:t>
      </w:r>
    </w:p>
    <w:p w14:paraId="3BBC1F9A" w14:textId="26C37DDF" w:rsidR="00742C46" w:rsidRPr="000E594D" w:rsidRDefault="00742C46" w:rsidP="007606F0">
      <w:pPr>
        <w:pStyle w:val="Titre3"/>
      </w:pPr>
      <w:r w:rsidRPr="000E594D">
        <w:t>Calendrier de mise en œuvre</w:t>
      </w:r>
    </w:p>
    <w:p w14:paraId="4CD4BB33" w14:textId="1E56628F" w:rsidR="00F62F25" w:rsidRPr="00967F81" w:rsidRDefault="00742C46" w:rsidP="009D4D68">
      <w:pPr>
        <w:pStyle w:val="Paragraphedeliste"/>
        <w:numPr>
          <w:ilvl w:val="0"/>
          <w:numId w:val="34"/>
        </w:numPr>
      </w:pPr>
      <w:r w:rsidRPr="00C53367">
        <w:rPr>
          <w:b/>
          <w:bCs/>
        </w:rPr>
        <w:t>A court terme</w:t>
      </w:r>
      <w:r w:rsidRPr="00F62F25">
        <w:t xml:space="preserve">, un appel à concepts IIS sera lancé. Cet appel sera en synergie avec le plan de relance de la Wallonie. Il se basera aussi sur les outils de financement actuellement en place au SPW, </w:t>
      </w:r>
      <w:proofErr w:type="spellStart"/>
      <w:r w:rsidRPr="00F62F25">
        <w:t>Sowalfin</w:t>
      </w:r>
      <w:proofErr w:type="spellEnd"/>
      <w:r w:rsidRPr="00F62F25">
        <w:t>...</w:t>
      </w:r>
      <w:r w:rsidR="00FC22F2">
        <w:t xml:space="preserve"> y compris pour le financement d</w:t>
      </w:r>
      <w:r w:rsidRPr="00F62F25">
        <w:t xml:space="preserve">es projets pilotes et démonstrateurs de technologies. Une approche intégrant une chaîne de valeur complète (fournisseur, fabricants, prestataires de services, clients, …) sera privilégiée. </w:t>
      </w:r>
    </w:p>
    <w:p w14:paraId="3D6A1AE8" w14:textId="730FC1B7" w:rsidR="00F62F25" w:rsidRPr="00967F81" w:rsidRDefault="00742C46" w:rsidP="009D4D68">
      <w:pPr>
        <w:pStyle w:val="Paragraphedeliste"/>
        <w:numPr>
          <w:ilvl w:val="0"/>
          <w:numId w:val="34"/>
        </w:numPr>
      </w:pPr>
      <w:r w:rsidRPr="00C53367">
        <w:rPr>
          <w:b/>
          <w:bCs/>
        </w:rPr>
        <w:t>A moyen terme</w:t>
      </w:r>
      <w:r w:rsidRPr="00F62F25">
        <w:t xml:space="preserve">, les projets pilotes et de démonstration permettent de développer de nouveaux produits et services. Sur base des résultats de recherche (3-4 ans en moyenne) des actions sont décidées pour permettre la valorisation et la diffusion des résultats. De nouveaux appels à projets </w:t>
      </w:r>
      <w:r w:rsidR="00B5438B">
        <w:t>pourront être</w:t>
      </w:r>
      <w:r w:rsidR="00B5438B" w:rsidRPr="00F62F25">
        <w:t xml:space="preserve"> </w:t>
      </w:r>
      <w:r w:rsidRPr="00F62F25">
        <w:t>lancés.</w:t>
      </w:r>
    </w:p>
    <w:p w14:paraId="34E9BCE1" w14:textId="3AEA7BD8" w:rsidR="00F62F25" w:rsidRPr="00967F81" w:rsidRDefault="009D4D68" w:rsidP="009D4D68">
      <w:pPr>
        <w:pStyle w:val="Paragraphedeliste"/>
        <w:numPr>
          <w:ilvl w:val="0"/>
          <w:numId w:val="34"/>
        </w:numPr>
      </w:pPr>
      <w:r w:rsidRPr="00C53367">
        <w:rPr>
          <w:b/>
          <w:bCs/>
          <w:noProof/>
          <w:color w:val="E7BC29" w:themeColor="accent3"/>
        </w:rPr>
        <w:drawing>
          <wp:anchor distT="0" distB="0" distL="114300" distR="114300" simplePos="0" relativeHeight="251658266" behindDoc="0" locked="0" layoutInCell="1" allowOverlap="1" wp14:anchorId="5B7CE24A" wp14:editId="509DD998">
            <wp:simplePos x="0" y="0"/>
            <wp:positionH relativeFrom="margin">
              <wp:align>left</wp:align>
            </wp:positionH>
            <wp:positionV relativeFrom="paragraph">
              <wp:posOffset>631190</wp:posOffset>
            </wp:positionV>
            <wp:extent cx="304800" cy="304800"/>
            <wp:effectExtent l="0" t="0" r="0" b="0"/>
            <wp:wrapSquare wrapText="bothSides"/>
            <wp:docPr id="39" name="Graphique 39"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742C46" w:rsidRPr="00C53367">
        <w:rPr>
          <w:b/>
          <w:bCs/>
        </w:rPr>
        <w:t>A long terme</w:t>
      </w:r>
      <w:r w:rsidR="00742C46" w:rsidRPr="00F62F25">
        <w:t>, installation chez les industriels et particuliers de nouveaux systèmes de stockage</w:t>
      </w:r>
      <w:r w:rsidR="00722872" w:rsidRPr="00F62F25">
        <w:t xml:space="preserve"> </w:t>
      </w:r>
      <w:r w:rsidR="00742C46" w:rsidRPr="00F62F25">
        <w:t>d’énergie. Ces installations seront facilitées</w:t>
      </w:r>
      <w:r w:rsidR="00B5438B">
        <w:t xml:space="preserve"> le cas échéant</w:t>
      </w:r>
      <w:r w:rsidR="00742C46" w:rsidRPr="00F62F25">
        <w:t xml:space="preserve"> via des mécanismes de financement (</w:t>
      </w:r>
      <w:proofErr w:type="spellStart"/>
      <w:r w:rsidR="00742C46" w:rsidRPr="00F62F25">
        <w:t>Sowalfin</w:t>
      </w:r>
      <w:proofErr w:type="spellEnd"/>
      <w:r w:rsidR="00742C46" w:rsidRPr="00F62F25">
        <w:t>, …) adapté</w:t>
      </w:r>
      <w:r w:rsidR="00F62F25">
        <w:t>s</w:t>
      </w:r>
      <w:r w:rsidR="00742C46" w:rsidRPr="00F62F25">
        <w:t>.</w:t>
      </w:r>
    </w:p>
    <w:p w14:paraId="048D2F1D" w14:textId="5FB842E0" w:rsidR="00742C46" w:rsidRPr="000E594D" w:rsidRDefault="00742C46" w:rsidP="007606F0">
      <w:pPr>
        <w:pStyle w:val="Titre3"/>
      </w:pPr>
      <w:r w:rsidRPr="000E594D">
        <w:t>Dimension internationale</w:t>
      </w:r>
    </w:p>
    <w:p w14:paraId="4CF4CD5A" w14:textId="62D89EEE" w:rsidR="005E0B5D" w:rsidRDefault="008D51AE" w:rsidP="00107C13">
      <w:pPr>
        <w:pStyle w:val="Paragraphedeliste"/>
        <w:ind w:left="0"/>
      </w:pPr>
      <w:r>
        <w:t>Toute l’Europe travaille sur l’économie de l’hydrogène, vue comme « le » moyen de décarboner l’industrie et susceptible d’apporter une importante contribution à la mobilité verte.</w:t>
      </w:r>
    </w:p>
    <w:p w14:paraId="2B3589A8" w14:textId="54B8B958" w:rsidR="007B7F3A" w:rsidRPr="000E594D" w:rsidRDefault="008D51AE" w:rsidP="003D3D19">
      <w:pPr>
        <w:pStyle w:val="Paragraphedeliste"/>
        <w:ind w:left="0"/>
      </w:pPr>
      <w:r>
        <w:t xml:space="preserve">La participation des entreprises et des organismes de recherche au partenariat d’innovation technologique « Clean </w:t>
      </w:r>
      <w:proofErr w:type="spellStart"/>
      <w:r>
        <w:t>Hydrogen</w:t>
      </w:r>
      <w:proofErr w:type="spellEnd"/>
      <w:r>
        <w:t xml:space="preserve"> » sera encouragée. C’est un partenariat institutionnalisé « article 187 </w:t>
      </w:r>
      <w:r>
        <w:lastRenderedPageBreak/>
        <w:t>du TFUE », en ce sens qu’un consortium d’entreprises et d’organismes de recherche gère le programme, les appels et les financements, pour le compte du programme-cadre Horizon Europe.</w:t>
      </w:r>
    </w:p>
    <w:sectPr w:rsidR="007B7F3A" w:rsidRPr="000E594D">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2310" w14:textId="77777777" w:rsidR="00F47C35" w:rsidRDefault="00F47C35" w:rsidP="003F4206">
      <w:r>
        <w:separator/>
      </w:r>
    </w:p>
  </w:endnote>
  <w:endnote w:type="continuationSeparator" w:id="0">
    <w:p w14:paraId="7C3842A4" w14:textId="77777777" w:rsidR="00F47C35" w:rsidRDefault="00F47C35" w:rsidP="003F4206">
      <w:r>
        <w:continuationSeparator/>
      </w:r>
    </w:p>
  </w:endnote>
  <w:endnote w:type="continuationNotice" w:id="1">
    <w:p w14:paraId="56E5AD4E" w14:textId="77777777" w:rsidR="00F47C35" w:rsidRDefault="00F47C35" w:rsidP="003F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08042"/>
      <w:docPartObj>
        <w:docPartGallery w:val="Page Numbers (Bottom of Page)"/>
        <w:docPartUnique/>
      </w:docPartObj>
    </w:sdtPr>
    <w:sdtEndPr>
      <w:rPr>
        <w:i/>
        <w:iCs/>
      </w:rPr>
    </w:sdtEndPr>
    <w:sdtContent>
      <w:p w14:paraId="753B83FB" w14:textId="77777777" w:rsidR="002E6F55" w:rsidRDefault="00742C46" w:rsidP="00BC6986">
        <w:pPr>
          <w:pStyle w:val="Pieddepage"/>
          <w:jc w:val="right"/>
        </w:pPr>
        <w:r>
          <w:fldChar w:fldCharType="begin"/>
        </w:r>
        <w:r>
          <w:instrText>PAGE   \* MERGEFORMAT</w:instrText>
        </w:r>
        <w:r>
          <w:fldChar w:fldCharType="separate"/>
        </w:r>
        <w:r>
          <w:t>2</w:t>
        </w:r>
        <w:r>
          <w:fldChar w:fldCharType="end"/>
        </w:r>
      </w:p>
      <w:p w14:paraId="6D9649B1" w14:textId="6CEEB65B" w:rsidR="00742C46" w:rsidRPr="002E6F55" w:rsidRDefault="002E6F55" w:rsidP="002E6F55">
        <w:pPr>
          <w:pStyle w:val="Pieddepage"/>
          <w:jc w:val="left"/>
          <w:rPr>
            <w:i/>
            <w:iCs/>
          </w:rPr>
        </w:pPr>
        <w:r w:rsidRPr="002E6F55">
          <w:rPr>
            <w:i/>
            <w:iCs/>
          </w:rPr>
          <w:t>Version du 19 Juillet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2B66" w14:textId="77777777" w:rsidR="00F47C35" w:rsidRDefault="00F47C35" w:rsidP="003F4206">
      <w:r>
        <w:separator/>
      </w:r>
    </w:p>
  </w:footnote>
  <w:footnote w:type="continuationSeparator" w:id="0">
    <w:p w14:paraId="2C1AF314" w14:textId="77777777" w:rsidR="00F47C35" w:rsidRDefault="00F47C35" w:rsidP="003F4206">
      <w:r>
        <w:continuationSeparator/>
      </w:r>
    </w:p>
  </w:footnote>
  <w:footnote w:type="continuationNotice" w:id="1">
    <w:p w14:paraId="1AE0DCC8" w14:textId="77777777" w:rsidR="00F47C35" w:rsidRDefault="00F47C35" w:rsidP="003F4206"/>
  </w:footnote>
  <w:footnote w:id="2">
    <w:p w14:paraId="7CE7474A" w14:textId="51FC6415" w:rsidR="00742C46" w:rsidRPr="00862054" w:rsidRDefault="00742C46" w:rsidP="003F4206">
      <w:pPr>
        <w:pStyle w:val="Notedebasdepage"/>
        <w:rPr>
          <w:lang w:val="fr-BE"/>
        </w:rPr>
      </w:pPr>
      <w:r w:rsidRPr="413F8181">
        <w:rPr>
          <w:rStyle w:val="Appelnotedebasdep"/>
        </w:rPr>
        <w:footnoteRef/>
      </w:r>
      <w:r>
        <w:rPr>
          <w:lang w:val="fr-BE"/>
        </w:rPr>
        <w:t xml:space="preserve"> </w:t>
      </w:r>
      <w:hyperlink r:id="rId1" w:history="1">
        <w:r w:rsidRPr="0062049A">
          <w:rPr>
            <w:rStyle w:val="Lienhypertexte"/>
            <w:lang w:val="fr-BE"/>
          </w:rPr>
          <w:t>https://energie.wallonie.be/fr/la-contribution-wallonne-au-plan-national-energie-climat-2030.html?IDC=6238&amp;IDD=127763</w:t>
        </w:r>
      </w:hyperlink>
      <w:r>
        <w:rPr>
          <w:lang w:val="fr-BE"/>
        </w:rPr>
        <w:t xml:space="preserve"> et </w:t>
      </w:r>
      <w:hyperlink r:id="rId2" w:history="1">
        <w:r w:rsidRPr="00862054">
          <w:rPr>
            <w:rStyle w:val="Lienhypertexte"/>
            <w:lang w:val="fr-BE"/>
          </w:rPr>
          <w:t>https://www.plannationalenergieclimat.be/admin/storage/nekp/pnec-version-finale.pdf</w:t>
        </w:r>
      </w:hyperlink>
      <w:r w:rsidRPr="00862054">
        <w:rPr>
          <w:lang w:val="fr-BE"/>
        </w:rPr>
        <w:t xml:space="preserve"> </w:t>
      </w:r>
    </w:p>
  </w:footnote>
  <w:footnote w:id="3">
    <w:p w14:paraId="79D67629" w14:textId="1DF2DC76" w:rsidR="00742C46" w:rsidRPr="00862054" w:rsidRDefault="00742C46" w:rsidP="003F4206">
      <w:pPr>
        <w:pStyle w:val="Notedebasdepage"/>
        <w:rPr>
          <w:lang w:val="fr-BE"/>
        </w:rPr>
      </w:pPr>
      <w:r>
        <w:rPr>
          <w:rStyle w:val="Appelnotedebasdep"/>
        </w:rPr>
        <w:footnoteRef/>
      </w:r>
      <w:r w:rsidRPr="00862054">
        <w:rPr>
          <w:lang w:val="fr-BE"/>
        </w:rPr>
        <w:t xml:space="preserve"> Stratégie à long terme de la Belgique, p.66 https://www.cnc-nkc.be/sites/default/files/report/file/2020-02-19_lts_be_fr_0.pdf</w:t>
      </w:r>
    </w:p>
  </w:footnote>
  <w:footnote w:id="4">
    <w:p w14:paraId="4030A9E5" w14:textId="16B18C59" w:rsidR="00742C46" w:rsidRPr="004A4AAD" w:rsidRDefault="00742C46" w:rsidP="003F4206">
      <w:pPr>
        <w:pStyle w:val="Notedebasdepage"/>
        <w:rPr>
          <w:lang w:val="fr-BE"/>
        </w:rPr>
      </w:pPr>
      <w:r>
        <w:rPr>
          <w:rStyle w:val="Appelnotedebasdep"/>
        </w:rPr>
        <w:footnoteRef/>
      </w:r>
      <w:r w:rsidRPr="004A4AAD">
        <w:rPr>
          <w:lang w:val="fr-BE"/>
        </w:rPr>
        <w:t xml:space="preserve"> </w:t>
      </w:r>
      <w:r>
        <w:rPr>
          <w:lang w:val="fr-BE"/>
        </w:rPr>
        <w:t xml:space="preserve">Stratégie wallonne de rénovation énergétique à long terme du bâtiment </w:t>
      </w:r>
      <w:r w:rsidRPr="004A4AAD">
        <w:rPr>
          <w:lang w:val="fr-BE"/>
        </w:rPr>
        <w:t>https://energie.wallonie.be/servlet/Repository/gw-201112-strategie-renovation-2020-rapport-complet-final.pdf?ID=60498</w:t>
      </w:r>
    </w:p>
  </w:footnote>
  <w:footnote w:id="5">
    <w:p w14:paraId="7346569E" w14:textId="2670D669" w:rsidR="00742C46" w:rsidRPr="004A4AAD" w:rsidRDefault="00742C46" w:rsidP="003F4206">
      <w:pPr>
        <w:pStyle w:val="Notedebasdepage"/>
        <w:rPr>
          <w:lang w:val="fr-BE"/>
        </w:rPr>
      </w:pPr>
      <w:r>
        <w:rPr>
          <w:rStyle w:val="Appelnotedebasdep"/>
        </w:rPr>
        <w:footnoteRef/>
      </w:r>
      <w:r w:rsidRPr="004A4AAD">
        <w:rPr>
          <w:lang w:val="fr-BE"/>
        </w:rPr>
        <w:t xml:space="preserve"> </w:t>
      </w:r>
      <w:r>
        <w:rPr>
          <w:lang w:val="fr-BE"/>
        </w:rPr>
        <w:t xml:space="preserve">L’électricité renouvelable représentera également 37 % de la production d’électricité en 2030, tandis que la chaleur renouvelable représentera 24,7 % de la consommation finale brute de chaleur. </w:t>
      </w:r>
      <w:hyperlink r:id="rId3" w:history="1">
        <w:r w:rsidRPr="009240B3">
          <w:rPr>
            <w:rStyle w:val="Lienhypertexte"/>
            <w:lang w:val="fr-BE"/>
          </w:rPr>
          <w:t>https://energie.wallonie.be/servlet/Repository/pwec-2030-version-definitive-28-novembre-2019-approuvee-par-le-gw.pdf?ID=58450</w:t>
        </w:r>
      </w:hyperlink>
      <w:r w:rsidRPr="009240B3">
        <w:rPr>
          <w:lang w:val="fr-BE"/>
        </w:rPr>
        <w:t xml:space="preserve"> pa</w:t>
      </w:r>
      <w:r w:rsidRPr="004A4AAD">
        <w:rPr>
          <w:lang w:val="fr-BE"/>
        </w:rPr>
        <w:t>ges</w:t>
      </w:r>
      <w:r>
        <w:rPr>
          <w:lang w:val="fr-BE"/>
        </w:rPr>
        <w:t xml:space="preserve"> 31 et 34</w:t>
      </w:r>
    </w:p>
  </w:footnote>
  <w:footnote w:id="6">
    <w:p w14:paraId="12C29E8C" w14:textId="3A0518A2" w:rsidR="00742C46" w:rsidRPr="004A4AAD" w:rsidRDefault="00742C46" w:rsidP="003F4206">
      <w:pPr>
        <w:pStyle w:val="Notedebasdepage"/>
        <w:rPr>
          <w:lang w:val="fr-BE"/>
        </w:rPr>
      </w:pPr>
      <w:r>
        <w:rPr>
          <w:rStyle w:val="Appelnotedebasdep"/>
        </w:rPr>
        <w:footnoteRef/>
      </w:r>
      <w:r w:rsidRPr="004A4AAD">
        <w:rPr>
          <w:lang w:val="fr-BE"/>
        </w:rPr>
        <w:t xml:space="preserve"> </w:t>
      </w:r>
      <w:hyperlink r:id="rId4" w:history="1">
        <w:r w:rsidRPr="004A4AAD">
          <w:rPr>
            <w:rStyle w:val="Lienhypertexte"/>
            <w:lang w:val="fr-BE"/>
          </w:rPr>
          <w:t>https://energie.wallonie.be/servlet/Repository/spw-tlpe-energie-bilanenergetiquewallonie2018-transports-v052-mai2020.pdf?ID=60937</w:t>
        </w:r>
      </w:hyperlink>
      <w:r w:rsidRPr="00E226C9">
        <w:rPr>
          <w:lang w:val="fr-BE"/>
        </w:rPr>
        <w:t xml:space="preserve"> pa</w:t>
      </w:r>
      <w:r w:rsidRPr="004A4AAD">
        <w:rPr>
          <w:lang w:val="fr-BE"/>
        </w:rPr>
        <w:t xml:space="preserve">ges </w:t>
      </w:r>
      <w:r>
        <w:rPr>
          <w:lang w:val="fr-BE"/>
        </w:rPr>
        <w:t>83, 53</w:t>
      </w:r>
    </w:p>
  </w:footnote>
  <w:footnote w:id="7">
    <w:p w14:paraId="78B48600" w14:textId="77777777" w:rsidR="00274B7A" w:rsidRPr="00572927" w:rsidRDefault="00274B7A" w:rsidP="003F4206">
      <w:pPr>
        <w:pStyle w:val="Notedebasdepage"/>
        <w:rPr>
          <w:lang w:val="fr-BE"/>
        </w:rPr>
      </w:pPr>
      <w:r>
        <w:rPr>
          <w:rStyle w:val="Appelnotedebasdep"/>
        </w:rPr>
        <w:footnoteRef/>
      </w:r>
      <w:r w:rsidRPr="00572927">
        <w:rPr>
          <w:lang w:val="fr-BE"/>
        </w:rPr>
        <w:t xml:space="preserve"> </w:t>
      </w:r>
      <w:r w:rsidRPr="00E12510">
        <w:rPr>
          <w:lang w:val="fr-BE"/>
        </w:rPr>
        <w:t>https://setis.ec.europa.eu/implementing-actions_es</w:t>
      </w:r>
    </w:p>
  </w:footnote>
  <w:footnote w:id="8">
    <w:p w14:paraId="4A88A0BA" w14:textId="77777777" w:rsidR="00E12510" w:rsidRPr="00572927" w:rsidRDefault="00E12510" w:rsidP="003F4206">
      <w:pPr>
        <w:pStyle w:val="Notedebasdepage"/>
        <w:rPr>
          <w:lang w:val="fr-BE"/>
        </w:rPr>
      </w:pPr>
      <w:r>
        <w:rPr>
          <w:rStyle w:val="Appelnotedebasdep"/>
        </w:rPr>
        <w:footnoteRef/>
      </w:r>
      <w:r w:rsidRPr="00572927">
        <w:rPr>
          <w:lang w:val="fr-BE"/>
        </w:rPr>
        <w:t xml:space="preserve"> </w:t>
      </w:r>
      <w:r w:rsidRPr="00E12510">
        <w:rPr>
          <w:lang w:val="fr-BE"/>
        </w:rPr>
        <w:t>https://setis.ec.europa.eu/implementing-actions_es</w:t>
      </w:r>
    </w:p>
  </w:footnote>
  <w:footnote w:id="9">
    <w:p w14:paraId="3E435670" w14:textId="77777777" w:rsidR="00274B7A" w:rsidRPr="00E80D43" w:rsidRDefault="00274B7A" w:rsidP="003F4206">
      <w:pPr>
        <w:pStyle w:val="Notedebasdepage"/>
        <w:rPr>
          <w:lang w:val="fr-BE"/>
        </w:rPr>
      </w:pPr>
      <w:r>
        <w:rPr>
          <w:rStyle w:val="Appelnotedebasdep"/>
        </w:rPr>
        <w:footnoteRef/>
      </w:r>
      <w:r w:rsidRPr="00E80D43">
        <w:rPr>
          <w:lang w:val="fr-BE"/>
        </w:rPr>
        <w:t xml:space="preserve"> </w:t>
      </w:r>
      <w:r w:rsidRPr="00E12510">
        <w:rPr>
          <w:lang w:val="fr-BE"/>
        </w:rPr>
        <w:t>https://setis.ec.europa.eu/implementing-actions_es</w:t>
      </w:r>
    </w:p>
  </w:footnote>
  <w:footnote w:id="10">
    <w:p w14:paraId="52C7ABAA" w14:textId="3DF6FD45" w:rsidR="00742C46" w:rsidRPr="00E80D43" w:rsidRDefault="00742C46" w:rsidP="003F4206">
      <w:pPr>
        <w:pStyle w:val="Notedebasdepage"/>
        <w:rPr>
          <w:lang w:val="fr-BE"/>
        </w:rPr>
      </w:pPr>
      <w:r>
        <w:rPr>
          <w:rStyle w:val="Appelnotedebasdep"/>
        </w:rPr>
        <w:footnoteRef/>
      </w:r>
      <w:r w:rsidRPr="00E80D43">
        <w:rPr>
          <w:lang w:val="fr-BE"/>
        </w:rPr>
        <w:t xml:space="preserve"> https://www.plan.be/uploaded/documents/202010210453210.WP_2004_FUELFORFUTURE_12221.pdf</w:t>
      </w:r>
    </w:p>
  </w:footnote>
  <w:footnote w:id="11">
    <w:p w14:paraId="248BE0D0" w14:textId="15DEAB78" w:rsidR="00742C46" w:rsidRPr="00E80D43" w:rsidRDefault="00742C46" w:rsidP="003F4206">
      <w:pPr>
        <w:pStyle w:val="Notedebasdepage"/>
        <w:rPr>
          <w:lang w:val="fr-BE"/>
        </w:rPr>
      </w:pPr>
      <w:r>
        <w:rPr>
          <w:rStyle w:val="Appelnotedebasdep"/>
        </w:rPr>
        <w:footnoteRef/>
      </w:r>
      <w:r w:rsidRPr="00E80D43">
        <w:rPr>
          <w:lang w:val="fr-BE"/>
        </w:rPr>
        <w:t xml:space="preserve"> https://www.febeg.be/fr/statistiques-electricite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FCB2" w14:textId="1F816DBA" w:rsidR="00742C46" w:rsidRPr="00F0187F" w:rsidRDefault="00742C46" w:rsidP="003F4206">
    <w:pPr>
      <w:pStyle w:val="En-tte"/>
      <w:rPr>
        <w:i/>
        <w:iCs/>
        <w:lang w:val="fr-BE"/>
      </w:rPr>
    </w:pPr>
    <w:r w:rsidRPr="00F0187F">
      <w:rPr>
        <w:i/>
        <w:iCs/>
        <w:noProof/>
      </w:rPr>
      <w:drawing>
        <wp:anchor distT="0" distB="0" distL="114300" distR="114300" simplePos="0" relativeHeight="251658241" behindDoc="0" locked="0" layoutInCell="1" allowOverlap="1" wp14:anchorId="4C807D7D" wp14:editId="0BFC2ABC">
          <wp:simplePos x="0" y="0"/>
          <wp:positionH relativeFrom="column">
            <wp:posOffset>-633095</wp:posOffset>
          </wp:positionH>
          <wp:positionV relativeFrom="paragraph">
            <wp:posOffset>-129540</wp:posOffset>
          </wp:positionV>
          <wp:extent cx="579120"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Pr="00F0187F">
      <w:rPr>
        <w:i/>
        <w:iCs/>
        <w:noProof/>
      </w:rPr>
      <w:drawing>
        <wp:anchor distT="0" distB="0" distL="114300" distR="114300" simplePos="0" relativeHeight="251658240" behindDoc="0" locked="0" layoutInCell="1" allowOverlap="1" wp14:anchorId="56DB5DCD" wp14:editId="37BDB2F2">
          <wp:simplePos x="0" y="0"/>
          <wp:positionH relativeFrom="rightMargin">
            <wp:align>left</wp:align>
          </wp:positionH>
          <wp:positionV relativeFrom="paragraph">
            <wp:posOffset>-121920</wp:posOffset>
          </wp:positionV>
          <wp:extent cx="571500" cy="571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43557939" w:rsidRPr="00F0187F">
      <w:rPr>
        <w:i/>
        <w:iCs/>
        <w:lang w:val="fr-BE"/>
      </w:rPr>
      <w:t>Spécialisation intelligente de la Wallonie</w:t>
    </w:r>
  </w:p>
  <w:p w14:paraId="435B46B8" w14:textId="1157A6E4" w:rsidR="00742C46" w:rsidRPr="00F0187F" w:rsidRDefault="00742C46" w:rsidP="00F0187F">
    <w:pPr>
      <w:pStyle w:val="En-tte"/>
      <w:jc w:val="right"/>
      <w:rPr>
        <w:i/>
        <w:iCs/>
        <w:lang w:val="fr-BE"/>
      </w:rPr>
    </w:pPr>
    <w:r w:rsidRPr="00F0187F">
      <w:rPr>
        <w:i/>
        <w:iCs/>
        <w:lang w:val="fr-BE"/>
      </w:rPr>
      <w:t>Systèmes énergétiques et habitats durables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FAA"/>
    <w:multiLevelType w:val="hybridMultilevel"/>
    <w:tmpl w:val="D2E4175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B231C5"/>
    <w:multiLevelType w:val="hybridMultilevel"/>
    <w:tmpl w:val="19DECD50"/>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21D40AD"/>
    <w:multiLevelType w:val="hybridMultilevel"/>
    <w:tmpl w:val="B88076C2"/>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3AE51BD"/>
    <w:multiLevelType w:val="multilevel"/>
    <w:tmpl w:val="5EE6005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A3C5BF2"/>
    <w:multiLevelType w:val="hybridMultilevel"/>
    <w:tmpl w:val="2C18009C"/>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C2A6B65"/>
    <w:multiLevelType w:val="hybridMultilevel"/>
    <w:tmpl w:val="BB762DB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6A0564"/>
    <w:multiLevelType w:val="hybridMultilevel"/>
    <w:tmpl w:val="196CBD16"/>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96A3631"/>
    <w:multiLevelType w:val="hybridMultilevel"/>
    <w:tmpl w:val="7CAC74E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9D53C14"/>
    <w:multiLevelType w:val="hybridMultilevel"/>
    <w:tmpl w:val="18BC4336"/>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E25377E"/>
    <w:multiLevelType w:val="hybridMultilevel"/>
    <w:tmpl w:val="297E3AA4"/>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1822915"/>
    <w:multiLevelType w:val="hybridMultilevel"/>
    <w:tmpl w:val="6C94E1D0"/>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95D08E5"/>
    <w:multiLevelType w:val="hybridMultilevel"/>
    <w:tmpl w:val="CBCA82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165B3"/>
    <w:multiLevelType w:val="hybridMultilevel"/>
    <w:tmpl w:val="85E6437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A5C4F80"/>
    <w:multiLevelType w:val="hybridMultilevel"/>
    <w:tmpl w:val="120CD0A0"/>
    <w:lvl w:ilvl="0" w:tplc="50368660">
      <w:start w:val="1"/>
      <w:numFmt w:val="bullet"/>
      <w:lvlText w:val="ë"/>
      <w:lvlJc w:val="left"/>
      <w:pPr>
        <w:ind w:left="360" w:hanging="360"/>
      </w:pPr>
      <w:rPr>
        <w:rFonts w:ascii="Webdings" w:hAnsi="Webdings" w:hint="default"/>
      </w:rPr>
    </w:lvl>
    <w:lvl w:ilvl="1" w:tplc="4158181A">
      <w:start w:val="8"/>
      <w:numFmt w:val="bullet"/>
      <w:lvlText w:val="-"/>
      <w:lvlJc w:val="left"/>
      <w:pPr>
        <w:ind w:left="1416" w:hanging="696"/>
      </w:pPr>
      <w:rPr>
        <w:rFonts w:ascii="Calibri" w:eastAsiaTheme="minorHAnsi" w:hAnsi="Calibri" w:cs="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C963675"/>
    <w:multiLevelType w:val="hybridMultilevel"/>
    <w:tmpl w:val="B3F422C4"/>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43D58EA"/>
    <w:multiLevelType w:val="hybridMultilevel"/>
    <w:tmpl w:val="A2BA302E"/>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45B3C3D"/>
    <w:multiLevelType w:val="hybridMultilevel"/>
    <w:tmpl w:val="79BED982"/>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DDD0DAB"/>
    <w:multiLevelType w:val="hybridMultilevel"/>
    <w:tmpl w:val="F9EA427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EEB7FC2"/>
    <w:multiLevelType w:val="hybridMultilevel"/>
    <w:tmpl w:val="F104D2C8"/>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FB92381"/>
    <w:multiLevelType w:val="hybridMultilevel"/>
    <w:tmpl w:val="742A0B4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BD71D5B"/>
    <w:multiLevelType w:val="hybridMultilevel"/>
    <w:tmpl w:val="CBA4CD7E"/>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08817E2"/>
    <w:multiLevelType w:val="hybridMultilevel"/>
    <w:tmpl w:val="DBA003A0"/>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2" w15:restartNumberingAfterBreak="0">
    <w:nsid w:val="61931AF2"/>
    <w:multiLevelType w:val="hybridMultilevel"/>
    <w:tmpl w:val="B37889F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620F350E"/>
    <w:multiLevelType w:val="hybridMultilevel"/>
    <w:tmpl w:val="4C303C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517685"/>
    <w:multiLevelType w:val="hybridMultilevel"/>
    <w:tmpl w:val="42CAD1D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3F74649"/>
    <w:multiLevelType w:val="hybridMultilevel"/>
    <w:tmpl w:val="7B722E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D21D4B"/>
    <w:multiLevelType w:val="hybridMultilevel"/>
    <w:tmpl w:val="1F8EE326"/>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691636BD"/>
    <w:multiLevelType w:val="hybridMultilevel"/>
    <w:tmpl w:val="4EBA9140"/>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A533311"/>
    <w:multiLevelType w:val="hybridMultilevel"/>
    <w:tmpl w:val="80E8B1A0"/>
    <w:lvl w:ilvl="0" w:tplc="8196C0E2">
      <w:start w:val="1"/>
      <w:numFmt w:val="bullet"/>
      <w:lvlText w:val=""/>
      <w:lvlJc w:val="left"/>
      <w:pPr>
        <w:ind w:left="360" w:hanging="360"/>
      </w:pPr>
      <w:rPr>
        <w:rFonts w:ascii="Webdings" w:hAnsi="Web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BCA70B1"/>
    <w:multiLevelType w:val="hybridMultilevel"/>
    <w:tmpl w:val="01FEB9EA"/>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FA614BA"/>
    <w:multiLevelType w:val="hybridMultilevel"/>
    <w:tmpl w:val="A2CABC16"/>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4A114CC"/>
    <w:multiLevelType w:val="hybridMultilevel"/>
    <w:tmpl w:val="34BED934"/>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D25AAC"/>
    <w:multiLevelType w:val="hybridMultilevel"/>
    <w:tmpl w:val="7CD0BB66"/>
    <w:lvl w:ilvl="0" w:tplc="8196C0E2">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8D6775B"/>
    <w:multiLevelType w:val="hybridMultilevel"/>
    <w:tmpl w:val="4DCA9C5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
  </w:num>
  <w:num w:numId="4">
    <w:abstractNumId w:val="3"/>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5">
    <w:abstractNumId w:val="14"/>
  </w:num>
  <w:num w:numId="6">
    <w:abstractNumId w:val="22"/>
  </w:num>
  <w:num w:numId="7">
    <w:abstractNumId w:val="4"/>
  </w:num>
  <w:num w:numId="8">
    <w:abstractNumId w:val="12"/>
  </w:num>
  <w:num w:numId="9">
    <w:abstractNumId w:val="0"/>
  </w:num>
  <w:num w:numId="10">
    <w:abstractNumId w:val="6"/>
  </w:num>
  <w:num w:numId="11">
    <w:abstractNumId w:val="2"/>
  </w:num>
  <w:num w:numId="12">
    <w:abstractNumId w:val="19"/>
  </w:num>
  <w:num w:numId="13">
    <w:abstractNumId w:val="32"/>
  </w:num>
  <w:num w:numId="14">
    <w:abstractNumId w:val="7"/>
  </w:num>
  <w:num w:numId="15">
    <w:abstractNumId w:val="13"/>
  </w:num>
  <w:num w:numId="16">
    <w:abstractNumId w:val="29"/>
  </w:num>
  <w:num w:numId="17">
    <w:abstractNumId w:val="24"/>
  </w:num>
  <w:num w:numId="18">
    <w:abstractNumId w:val="16"/>
  </w:num>
  <w:num w:numId="19">
    <w:abstractNumId w:val="8"/>
  </w:num>
  <w:num w:numId="20">
    <w:abstractNumId w:val="9"/>
  </w:num>
  <w:num w:numId="21">
    <w:abstractNumId w:val="30"/>
  </w:num>
  <w:num w:numId="22">
    <w:abstractNumId w:val="5"/>
  </w:num>
  <w:num w:numId="23">
    <w:abstractNumId w:val="23"/>
  </w:num>
  <w:num w:numId="24">
    <w:abstractNumId w:val="21"/>
  </w:num>
  <w:num w:numId="25">
    <w:abstractNumId w:val="26"/>
  </w:num>
  <w:num w:numId="26">
    <w:abstractNumId w:val="20"/>
  </w:num>
  <w:num w:numId="27">
    <w:abstractNumId w:val="18"/>
  </w:num>
  <w:num w:numId="28">
    <w:abstractNumId w:val="27"/>
  </w:num>
  <w:num w:numId="29">
    <w:abstractNumId w:val="33"/>
  </w:num>
  <w:num w:numId="30">
    <w:abstractNumId w:val="11"/>
  </w:num>
  <w:num w:numId="31">
    <w:abstractNumId w:val="28"/>
  </w:num>
  <w:num w:numId="32">
    <w:abstractNumId w:val="10"/>
  </w:num>
  <w:num w:numId="33">
    <w:abstractNumId w:val="1"/>
  </w:num>
  <w:num w:numId="34">
    <w:abstractNumId w:val="31"/>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B2"/>
    <w:rsid w:val="0000623B"/>
    <w:rsid w:val="00006721"/>
    <w:rsid w:val="00007276"/>
    <w:rsid w:val="00007BF4"/>
    <w:rsid w:val="00012ED6"/>
    <w:rsid w:val="000143C8"/>
    <w:rsid w:val="00015982"/>
    <w:rsid w:val="00017C2A"/>
    <w:rsid w:val="000208AF"/>
    <w:rsid w:val="00022067"/>
    <w:rsid w:val="000223A1"/>
    <w:rsid w:val="00023642"/>
    <w:rsid w:val="000245B4"/>
    <w:rsid w:val="000247B3"/>
    <w:rsid w:val="00026B83"/>
    <w:rsid w:val="00030749"/>
    <w:rsid w:val="00032258"/>
    <w:rsid w:val="00036397"/>
    <w:rsid w:val="00037A44"/>
    <w:rsid w:val="0004043C"/>
    <w:rsid w:val="00040F37"/>
    <w:rsid w:val="000414A5"/>
    <w:rsid w:val="00042C1E"/>
    <w:rsid w:val="0004659F"/>
    <w:rsid w:val="000466FE"/>
    <w:rsid w:val="000470AF"/>
    <w:rsid w:val="0005125C"/>
    <w:rsid w:val="00054D41"/>
    <w:rsid w:val="000564FE"/>
    <w:rsid w:val="00056AD2"/>
    <w:rsid w:val="000607DF"/>
    <w:rsid w:val="00061998"/>
    <w:rsid w:val="00063420"/>
    <w:rsid w:val="00064C28"/>
    <w:rsid w:val="00065D16"/>
    <w:rsid w:val="00066161"/>
    <w:rsid w:val="00066EF1"/>
    <w:rsid w:val="00067EAE"/>
    <w:rsid w:val="00070956"/>
    <w:rsid w:val="00082188"/>
    <w:rsid w:val="00084274"/>
    <w:rsid w:val="00084999"/>
    <w:rsid w:val="000902A7"/>
    <w:rsid w:val="00091CA4"/>
    <w:rsid w:val="000938F9"/>
    <w:rsid w:val="00096D1F"/>
    <w:rsid w:val="000A3A13"/>
    <w:rsid w:val="000A56A9"/>
    <w:rsid w:val="000A5F31"/>
    <w:rsid w:val="000A688C"/>
    <w:rsid w:val="000A7BE2"/>
    <w:rsid w:val="000B425E"/>
    <w:rsid w:val="000B644F"/>
    <w:rsid w:val="000B7285"/>
    <w:rsid w:val="000C09FE"/>
    <w:rsid w:val="000C16E0"/>
    <w:rsid w:val="000C5DE7"/>
    <w:rsid w:val="000C69E7"/>
    <w:rsid w:val="000D0845"/>
    <w:rsid w:val="000D2058"/>
    <w:rsid w:val="000D2088"/>
    <w:rsid w:val="000D33DF"/>
    <w:rsid w:val="000D40A3"/>
    <w:rsid w:val="000D4429"/>
    <w:rsid w:val="000D683D"/>
    <w:rsid w:val="000E1D82"/>
    <w:rsid w:val="000E5322"/>
    <w:rsid w:val="000E594D"/>
    <w:rsid w:val="000E5EEA"/>
    <w:rsid w:val="000F0DBD"/>
    <w:rsid w:val="000F1DC5"/>
    <w:rsid w:val="000F20B1"/>
    <w:rsid w:val="000F3FDC"/>
    <w:rsid w:val="000F44CF"/>
    <w:rsid w:val="000F609E"/>
    <w:rsid w:val="000F7630"/>
    <w:rsid w:val="0010279A"/>
    <w:rsid w:val="00105BAF"/>
    <w:rsid w:val="001069B5"/>
    <w:rsid w:val="00107A03"/>
    <w:rsid w:val="00107C13"/>
    <w:rsid w:val="00111E24"/>
    <w:rsid w:val="0011204A"/>
    <w:rsid w:val="001136F1"/>
    <w:rsid w:val="00114081"/>
    <w:rsid w:val="00114710"/>
    <w:rsid w:val="00116EE5"/>
    <w:rsid w:val="00123C4B"/>
    <w:rsid w:val="0012722C"/>
    <w:rsid w:val="001338FD"/>
    <w:rsid w:val="001349B1"/>
    <w:rsid w:val="0013638A"/>
    <w:rsid w:val="00137DB3"/>
    <w:rsid w:val="00144130"/>
    <w:rsid w:val="00147C2B"/>
    <w:rsid w:val="00150236"/>
    <w:rsid w:val="001519DF"/>
    <w:rsid w:val="00152166"/>
    <w:rsid w:val="00154602"/>
    <w:rsid w:val="00154996"/>
    <w:rsid w:val="00154CEB"/>
    <w:rsid w:val="001551C5"/>
    <w:rsid w:val="00157B14"/>
    <w:rsid w:val="0016052F"/>
    <w:rsid w:val="00162909"/>
    <w:rsid w:val="0016295D"/>
    <w:rsid w:val="00164575"/>
    <w:rsid w:val="001735E1"/>
    <w:rsid w:val="00173C3A"/>
    <w:rsid w:val="00173DB9"/>
    <w:rsid w:val="00180012"/>
    <w:rsid w:val="00180B19"/>
    <w:rsid w:val="00181A9F"/>
    <w:rsid w:val="0018276B"/>
    <w:rsid w:val="001865B3"/>
    <w:rsid w:val="00190131"/>
    <w:rsid w:val="00190ED6"/>
    <w:rsid w:val="0019156C"/>
    <w:rsid w:val="00193E4D"/>
    <w:rsid w:val="0019686D"/>
    <w:rsid w:val="00197878"/>
    <w:rsid w:val="001A60F0"/>
    <w:rsid w:val="001B0FDF"/>
    <w:rsid w:val="001B284A"/>
    <w:rsid w:val="001C7558"/>
    <w:rsid w:val="001C7B9D"/>
    <w:rsid w:val="001D1688"/>
    <w:rsid w:val="001D199F"/>
    <w:rsid w:val="001D2E05"/>
    <w:rsid w:val="001D6475"/>
    <w:rsid w:val="001D6CCF"/>
    <w:rsid w:val="001E0250"/>
    <w:rsid w:val="001E0802"/>
    <w:rsid w:val="001E649B"/>
    <w:rsid w:val="001E755F"/>
    <w:rsid w:val="001E78BA"/>
    <w:rsid w:val="001F610C"/>
    <w:rsid w:val="0020243E"/>
    <w:rsid w:val="00202AE7"/>
    <w:rsid w:val="00202D0C"/>
    <w:rsid w:val="00206885"/>
    <w:rsid w:val="00206F44"/>
    <w:rsid w:val="00207D20"/>
    <w:rsid w:val="00210F9E"/>
    <w:rsid w:val="00211C8B"/>
    <w:rsid w:val="0021208D"/>
    <w:rsid w:val="00213AD7"/>
    <w:rsid w:val="002165AB"/>
    <w:rsid w:val="00217ADB"/>
    <w:rsid w:val="00217F11"/>
    <w:rsid w:val="002202B0"/>
    <w:rsid w:val="0022188D"/>
    <w:rsid w:val="00221E2B"/>
    <w:rsid w:val="0022312F"/>
    <w:rsid w:val="002235FE"/>
    <w:rsid w:val="00223B8B"/>
    <w:rsid w:val="00223F9A"/>
    <w:rsid w:val="00226D25"/>
    <w:rsid w:val="002274BB"/>
    <w:rsid w:val="00227F2E"/>
    <w:rsid w:val="00232708"/>
    <w:rsid w:val="00232B2A"/>
    <w:rsid w:val="00236430"/>
    <w:rsid w:val="00237136"/>
    <w:rsid w:val="00240E3C"/>
    <w:rsid w:val="0024101F"/>
    <w:rsid w:val="00243ADE"/>
    <w:rsid w:val="002465E3"/>
    <w:rsid w:val="00247BC1"/>
    <w:rsid w:val="00261A04"/>
    <w:rsid w:val="002643D7"/>
    <w:rsid w:val="0026530F"/>
    <w:rsid w:val="0026559B"/>
    <w:rsid w:val="002655E4"/>
    <w:rsid w:val="002659C7"/>
    <w:rsid w:val="002663FF"/>
    <w:rsid w:val="0027477E"/>
    <w:rsid w:val="00274B7A"/>
    <w:rsid w:val="00275B58"/>
    <w:rsid w:val="0028082D"/>
    <w:rsid w:val="00290623"/>
    <w:rsid w:val="0029226F"/>
    <w:rsid w:val="00294E65"/>
    <w:rsid w:val="0029649D"/>
    <w:rsid w:val="00296826"/>
    <w:rsid w:val="002979F7"/>
    <w:rsid w:val="002A0392"/>
    <w:rsid w:val="002A1A52"/>
    <w:rsid w:val="002A3D36"/>
    <w:rsid w:val="002A4ECA"/>
    <w:rsid w:val="002A7D67"/>
    <w:rsid w:val="002B209D"/>
    <w:rsid w:val="002B22EB"/>
    <w:rsid w:val="002B284E"/>
    <w:rsid w:val="002B2AC7"/>
    <w:rsid w:val="002B2D76"/>
    <w:rsid w:val="002B4A69"/>
    <w:rsid w:val="002B4C49"/>
    <w:rsid w:val="002B6054"/>
    <w:rsid w:val="002B6058"/>
    <w:rsid w:val="002B7B83"/>
    <w:rsid w:val="002C425F"/>
    <w:rsid w:val="002C6F4E"/>
    <w:rsid w:val="002D0FD6"/>
    <w:rsid w:val="002D14E4"/>
    <w:rsid w:val="002D387B"/>
    <w:rsid w:val="002D478A"/>
    <w:rsid w:val="002D5AFC"/>
    <w:rsid w:val="002E017C"/>
    <w:rsid w:val="002E34AE"/>
    <w:rsid w:val="002E38B0"/>
    <w:rsid w:val="002E6754"/>
    <w:rsid w:val="002E6B78"/>
    <w:rsid w:val="002E6F55"/>
    <w:rsid w:val="002E758B"/>
    <w:rsid w:val="002E7B20"/>
    <w:rsid w:val="002F179C"/>
    <w:rsid w:val="002F2E3E"/>
    <w:rsid w:val="002F7EF1"/>
    <w:rsid w:val="00300182"/>
    <w:rsid w:val="00301964"/>
    <w:rsid w:val="0030581F"/>
    <w:rsid w:val="00306558"/>
    <w:rsid w:val="00306F9C"/>
    <w:rsid w:val="003112D0"/>
    <w:rsid w:val="0031283B"/>
    <w:rsid w:val="00314580"/>
    <w:rsid w:val="00322462"/>
    <w:rsid w:val="00322DB3"/>
    <w:rsid w:val="00327708"/>
    <w:rsid w:val="00330812"/>
    <w:rsid w:val="00332328"/>
    <w:rsid w:val="00332AF7"/>
    <w:rsid w:val="00334D10"/>
    <w:rsid w:val="00335114"/>
    <w:rsid w:val="003356E0"/>
    <w:rsid w:val="00337062"/>
    <w:rsid w:val="00337552"/>
    <w:rsid w:val="0034186B"/>
    <w:rsid w:val="003418D5"/>
    <w:rsid w:val="00342088"/>
    <w:rsid w:val="0034266D"/>
    <w:rsid w:val="003514AB"/>
    <w:rsid w:val="00355076"/>
    <w:rsid w:val="003555F0"/>
    <w:rsid w:val="003658EF"/>
    <w:rsid w:val="003662E2"/>
    <w:rsid w:val="00367F34"/>
    <w:rsid w:val="0037285D"/>
    <w:rsid w:val="00372DA0"/>
    <w:rsid w:val="0037552D"/>
    <w:rsid w:val="00375630"/>
    <w:rsid w:val="00376E64"/>
    <w:rsid w:val="00381109"/>
    <w:rsid w:val="00382FB8"/>
    <w:rsid w:val="00384BD1"/>
    <w:rsid w:val="00386887"/>
    <w:rsid w:val="00396877"/>
    <w:rsid w:val="00396A0E"/>
    <w:rsid w:val="00397A3A"/>
    <w:rsid w:val="003A07DD"/>
    <w:rsid w:val="003A0E53"/>
    <w:rsid w:val="003A4D74"/>
    <w:rsid w:val="003A6BDE"/>
    <w:rsid w:val="003B044F"/>
    <w:rsid w:val="003B42E5"/>
    <w:rsid w:val="003C1464"/>
    <w:rsid w:val="003C34F4"/>
    <w:rsid w:val="003D0F8E"/>
    <w:rsid w:val="003D19D0"/>
    <w:rsid w:val="003D3C5A"/>
    <w:rsid w:val="003D3D19"/>
    <w:rsid w:val="003D4F5C"/>
    <w:rsid w:val="003D50CE"/>
    <w:rsid w:val="003D539E"/>
    <w:rsid w:val="003D57AE"/>
    <w:rsid w:val="003D6705"/>
    <w:rsid w:val="003D73D5"/>
    <w:rsid w:val="003E00F7"/>
    <w:rsid w:val="003E0862"/>
    <w:rsid w:val="003E1763"/>
    <w:rsid w:val="003E301F"/>
    <w:rsid w:val="003E3102"/>
    <w:rsid w:val="003E3B39"/>
    <w:rsid w:val="003E53FF"/>
    <w:rsid w:val="003E5F40"/>
    <w:rsid w:val="003E65C1"/>
    <w:rsid w:val="003E6824"/>
    <w:rsid w:val="003E7A71"/>
    <w:rsid w:val="003F0587"/>
    <w:rsid w:val="003F4206"/>
    <w:rsid w:val="003F56EA"/>
    <w:rsid w:val="003F6E35"/>
    <w:rsid w:val="004068D1"/>
    <w:rsid w:val="00406A8D"/>
    <w:rsid w:val="00411104"/>
    <w:rsid w:val="00413149"/>
    <w:rsid w:val="00416A1D"/>
    <w:rsid w:val="00420B85"/>
    <w:rsid w:val="00423EC3"/>
    <w:rsid w:val="004260F6"/>
    <w:rsid w:val="0042669E"/>
    <w:rsid w:val="00432A9F"/>
    <w:rsid w:val="00434160"/>
    <w:rsid w:val="004362F2"/>
    <w:rsid w:val="00436B53"/>
    <w:rsid w:val="00443CDE"/>
    <w:rsid w:val="00446547"/>
    <w:rsid w:val="0044669A"/>
    <w:rsid w:val="00454F3D"/>
    <w:rsid w:val="00455ACF"/>
    <w:rsid w:val="00455E4C"/>
    <w:rsid w:val="004565D1"/>
    <w:rsid w:val="004617B4"/>
    <w:rsid w:val="004658AD"/>
    <w:rsid w:val="00466532"/>
    <w:rsid w:val="00466586"/>
    <w:rsid w:val="00471B59"/>
    <w:rsid w:val="00474863"/>
    <w:rsid w:val="004849D1"/>
    <w:rsid w:val="00485EB8"/>
    <w:rsid w:val="0049263E"/>
    <w:rsid w:val="00497651"/>
    <w:rsid w:val="004A33EC"/>
    <w:rsid w:val="004A356A"/>
    <w:rsid w:val="004A48FE"/>
    <w:rsid w:val="004A4AAD"/>
    <w:rsid w:val="004A4AF0"/>
    <w:rsid w:val="004B120E"/>
    <w:rsid w:val="004B3806"/>
    <w:rsid w:val="004B3AC6"/>
    <w:rsid w:val="004B5378"/>
    <w:rsid w:val="004B7CDF"/>
    <w:rsid w:val="004C1B55"/>
    <w:rsid w:val="004C4D11"/>
    <w:rsid w:val="004C66CF"/>
    <w:rsid w:val="004C6C07"/>
    <w:rsid w:val="004D3049"/>
    <w:rsid w:val="004D5250"/>
    <w:rsid w:val="004D559C"/>
    <w:rsid w:val="004D5B19"/>
    <w:rsid w:val="004D64CE"/>
    <w:rsid w:val="004D758E"/>
    <w:rsid w:val="004E3834"/>
    <w:rsid w:val="004E4AD2"/>
    <w:rsid w:val="004E4C7A"/>
    <w:rsid w:val="004E52EB"/>
    <w:rsid w:val="004E63B3"/>
    <w:rsid w:val="004F0236"/>
    <w:rsid w:val="004F0873"/>
    <w:rsid w:val="004F1037"/>
    <w:rsid w:val="004F349D"/>
    <w:rsid w:val="004F3B93"/>
    <w:rsid w:val="00501CA8"/>
    <w:rsid w:val="00501F44"/>
    <w:rsid w:val="00507FEB"/>
    <w:rsid w:val="00512CE3"/>
    <w:rsid w:val="00520AD2"/>
    <w:rsid w:val="005226CF"/>
    <w:rsid w:val="0052332B"/>
    <w:rsid w:val="00525629"/>
    <w:rsid w:val="00527693"/>
    <w:rsid w:val="005319C2"/>
    <w:rsid w:val="00532EA2"/>
    <w:rsid w:val="00536B3F"/>
    <w:rsid w:val="005370A0"/>
    <w:rsid w:val="005407E2"/>
    <w:rsid w:val="00543299"/>
    <w:rsid w:val="00553552"/>
    <w:rsid w:val="00560719"/>
    <w:rsid w:val="005619C0"/>
    <w:rsid w:val="00562A1F"/>
    <w:rsid w:val="005648FE"/>
    <w:rsid w:val="00564A08"/>
    <w:rsid w:val="00564F16"/>
    <w:rsid w:val="00564FB5"/>
    <w:rsid w:val="00572F20"/>
    <w:rsid w:val="0057324B"/>
    <w:rsid w:val="00580784"/>
    <w:rsid w:val="00580796"/>
    <w:rsid w:val="00582FB2"/>
    <w:rsid w:val="00584A3F"/>
    <w:rsid w:val="00584C8B"/>
    <w:rsid w:val="005863D7"/>
    <w:rsid w:val="00590D0B"/>
    <w:rsid w:val="0059782E"/>
    <w:rsid w:val="005A4D3D"/>
    <w:rsid w:val="005B123D"/>
    <w:rsid w:val="005B2E82"/>
    <w:rsid w:val="005C07E6"/>
    <w:rsid w:val="005C4E58"/>
    <w:rsid w:val="005C5FCB"/>
    <w:rsid w:val="005C69F6"/>
    <w:rsid w:val="005D0007"/>
    <w:rsid w:val="005D1A60"/>
    <w:rsid w:val="005D1C8E"/>
    <w:rsid w:val="005D3094"/>
    <w:rsid w:val="005D3CEF"/>
    <w:rsid w:val="005D44F3"/>
    <w:rsid w:val="005D45E1"/>
    <w:rsid w:val="005D4B6E"/>
    <w:rsid w:val="005E0B5D"/>
    <w:rsid w:val="005E15A6"/>
    <w:rsid w:val="005E1F2D"/>
    <w:rsid w:val="005E5690"/>
    <w:rsid w:val="005E56D2"/>
    <w:rsid w:val="005E64A9"/>
    <w:rsid w:val="005E694C"/>
    <w:rsid w:val="005F0A90"/>
    <w:rsid w:val="005F0E79"/>
    <w:rsid w:val="005F12CB"/>
    <w:rsid w:val="005F5ED2"/>
    <w:rsid w:val="005F6BAE"/>
    <w:rsid w:val="005F727A"/>
    <w:rsid w:val="006038BB"/>
    <w:rsid w:val="006055E0"/>
    <w:rsid w:val="00611440"/>
    <w:rsid w:val="00615758"/>
    <w:rsid w:val="00621D7C"/>
    <w:rsid w:val="00621DE9"/>
    <w:rsid w:val="00623FA7"/>
    <w:rsid w:val="00624678"/>
    <w:rsid w:val="00624FFA"/>
    <w:rsid w:val="00625839"/>
    <w:rsid w:val="00626CAE"/>
    <w:rsid w:val="00626CC5"/>
    <w:rsid w:val="006324AA"/>
    <w:rsid w:val="00633732"/>
    <w:rsid w:val="00633E8B"/>
    <w:rsid w:val="0063465F"/>
    <w:rsid w:val="006348EB"/>
    <w:rsid w:val="006372BF"/>
    <w:rsid w:val="0064167E"/>
    <w:rsid w:val="00641B8F"/>
    <w:rsid w:val="00642E94"/>
    <w:rsid w:val="00642EF8"/>
    <w:rsid w:val="00643214"/>
    <w:rsid w:val="00643B10"/>
    <w:rsid w:val="0064482D"/>
    <w:rsid w:val="006458E1"/>
    <w:rsid w:val="0064764D"/>
    <w:rsid w:val="00651258"/>
    <w:rsid w:val="006564C2"/>
    <w:rsid w:val="006566CC"/>
    <w:rsid w:val="00657CD9"/>
    <w:rsid w:val="00660D65"/>
    <w:rsid w:val="0066347D"/>
    <w:rsid w:val="00663EF8"/>
    <w:rsid w:val="00665034"/>
    <w:rsid w:val="00666767"/>
    <w:rsid w:val="00667771"/>
    <w:rsid w:val="0066F279"/>
    <w:rsid w:val="00671225"/>
    <w:rsid w:val="00671AF6"/>
    <w:rsid w:val="006741DB"/>
    <w:rsid w:val="00675AAD"/>
    <w:rsid w:val="00676275"/>
    <w:rsid w:val="006766A0"/>
    <w:rsid w:val="006766EA"/>
    <w:rsid w:val="006808D5"/>
    <w:rsid w:val="00687402"/>
    <w:rsid w:val="0069098B"/>
    <w:rsid w:val="00690E30"/>
    <w:rsid w:val="00693438"/>
    <w:rsid w:val="00695D82"/>
    <w:rsid w:val="00695E12"/>
    <w:rsid w:val="0069757E"/>
    <w:rsid w:val="006A15CE"/>
    <w:rsid w:val="006A1CD7"/>
    <w:rsid w:val="006A21D4"/>
    <w:rsid w:val="006A62D7"/>
    <w:rsid w:val="006B0DCB"/>
    <w:rsid w:val="006B2945"/>
    <w:rsid w:val="006B5733"/>
    <w:rsid w:val="006B5E8D"/>
    <w:rsid w:val="006B73D1"/>
    <w:rsid w:val="006C0BAE"/>
    <w:rsid w:val="006C2EF8"/>
    <w:rsid w:val="006C5143"/>
    <w:rsid w:val="006C5FB8"/>
    <w:rsid w:val="006D0868"/>
    <w:rsid w:val="006D22E0"/>
    <w:rsid w:val="006D3F38"/>
    <w:rsid w:val="006D4EE5"/>
    <w:rsid w:val="006D5817"/>
    <w:rsid w:val="006E01A3"/>
    <w:rsid w:val="006E1102"/>
    <w:rsid w:val="006E2A66"/>
    <w:rsid w:val="006E4037"/>
    <w:rsid w:val="006F08C7"/>
    <w:rsid w:val="006F0E6E"/>
    <w:rsid w:val="006F34CF"/>
    <w:rsid w:val="006F4F32"/>
    <w:rsid w:val="006F5061"/>
    <w:rsid w:val="006F515C"/>
    <w:rsid w:val="006F58E2"/>
    <w:rsid w:val="006F6A38"/>
    <w:rsid w:val="00700C71"/>
    <w:rsid w:val="007022B5"/>
    <w:rsid w:val="00703615"/>
    <w:rsid w:val="0071033F"/>
    <w:rsid w:val="0071098B"/>
    <w:rsid w:val="0071777D"/>
    <w:rsid w:val="0072001D"/>
    <w:rsid w:val="00720D6A"/>
    <w:rsid w:val="00722872"/>
    <w:rsid w:val="00726406"/>
    <w:rsid w:val="00726C2D"/>
    <w:rsid w:val="00727F74"/>
    <w:rsid w:val="00730874"/>
    <w:rsid w:val="00730A7B"/>
    <w:rsid w:val="00732EBF"/>
    <w:rsid w:val="0073439A"/>
    <w:rsid w:val="007376DF"/>
    <w:rsid w:val="00737A0B"/>
    <w:rsid w:val="007401C5"/>
    <w:rsid w:val="007416DD"/>
    <w:rsid w:val="00742C46"/>
    <w:rsid w:val="00745FD4"/>
    <w:rsid w:val="007465F0"/>
    <w:rsid w:val="00746B53"/>
    <w:rsid w:val="007552B7"/>
    <w:rsid w:val="00756CE0"/>
    <w:rsid w:val="00756FE9"/>
    <w:rsid w:val="007606F0"/>
    <w:rsid w:val="0076183A"/>
    <w:rsid w:val="00766C5F"/>
    <w:rsid w:val="00770A03"/>
    <w:rsid w:val="00771347"/>
    <w:rsid w:val="00771848"/>
    <w:rsid w:val="00780F50"/>
    <w:rsid w:val="00782CBF"/>
    <w:rsid w:val="007841A2"/>
    <w:rsid w:val="00784E32"/>
    <w:rsid w:val="0078572B"/>
    <w:rsid w:val="0079362F"/>
    <w:rsid w:val="00795BD2"/>
    <w:rsid w:val="007A038C"/>
    <w:rsid w:val="007A29C5"/>
    <w:rsid w:val="007A4557"/>
    <w:rsid w:val="007A60E9"/>
    <w:rsid w:val="007A6A74"/>
    <w:rsid w:val="007A71A1"/>
    <w:rsid w:val="007B1D05"/>
    <w:rsid w:val="007B467F"/>
    <w:rsid w:val="007B60F9"/>
    <w:rsid w:val="007B7F3A"/>
    <w:rsid w:val="007C00A4"/>
    <w:rsid w:val="007C06EF"/>
    <w:rsid w:val="007C12EE"/>
    <w:rsid w:val="007D27F6"/>
    <w:rsid w:val="007D4311"/>
    <w:rsid w:val="007D4A83"/>
    <w:rsid w:val="007D5A9E"/>
    <w:rsid w:val="007E023C"/>
    <w:rsid w:val="007E0C93"/>
    <w:rsid w:val="007E2669"/>
    <w:rsid w:val="007E322B"/>
    <w:rsid w:val="007E3AA2"/>
    <w:rsid w:val="007E3DC3"/>
    <w:rsid w:val="007E5275"/>
    <w:rsid w:val="007F1AAF"/>
    <w:rsid w:val="007F204A"/>
    <w:rsid w:val="007F3244"/>
    <w:rsid w:val="007F6395"/>
    <w:rsid w:val="007F70C6"/>
    <w:rsid w:val="00802411"/>
    <w:rsid w:val="008058D6"/>
    <w:rsid w:val="008065EF"/>
    <w:rsid w:val="0080682A"/>
    <w:rsid w:val="00812093"/>
    <w:rsid w:val="008130B4"/>
    <w:rsid w:val="00817C94"/>
    <w:rsid w:val="00820480"/>
    <w:rsid w:val="00820A56"/>
    <w:rsid w:val="0082483C"/>
    <w:rsid w:val="00825E78"/>
    <w:rsid w:val="00827D0D"/>
    <w:rsid w:val="0083214A"/>
    <w:rsid w:val="008323A8"/>
    <w:rsid w:val="00833285"/>
    <w:rsid w:val="00834A1F"/>
    <w:rsid w:val="00835E6E"/>
    <w:rsid w:val="0084513D"/>
    <w:rsid w:val="00847F64"/>
    <w:rsid w:val="008507AF"/>
    <w:rsid w:val="00850B32"/>
    <w:rsid w:val="0085171D"/>
    <w:rsid w:val="008559FF"/>
    <w:rsid w:val="00857BD5"/>
    <w:rsid w:val="00861519"/>
    <w:rsid w:val="00861C4A"/>
    <w:rsid w:val="00862054"/>
    <w:rsid w:val="008625CF"/>
    <w:rsid w:val="008625D7"/>
    <w:rsid w:val="00864FC3"/>
    <w:rsid w:val="00865CA6"/>
    <w:rsid w:val="00875464"/>
    <w:rsid w:val="00875EEF"/>
    <w:rsid w:val="008764D2"/>
    <w:rsid w:val="00876A63"/>
    <w:rsid w:val="008774A6"/>
    <w:rsid w:val="008779D5"/>
    <w:rsid w:val="00877AE5"/>
    <w:rsid w:val="00877E6C"/>
    <w:rsid w:val="00881BB8"/>
    <w:rsid w:val="00885C19"/>
    <w:rsid w:val="0089319F"/>
    <w:rsid w:val="00895C5A"/>
    <w:rsid w:val="008A43C1"/>
    <w:rsid w:val="008A462C"/>
    <w:rsid w:val="008A5ACD"/>
    <w:rsid w:val="008A67C4"/>
    <w:rsid w:val="008B0DAD"/>
    <w:rsid w:val="008B6BF8"/>
    <w:rsid w:val="008B7B0F"/>
    <w:rsid w:val="008C561C"/>
    <w:rsid w:val="008D1F69"/>
    <w:rsid w:val="008D29DE"/>
    <w:rsid w:val="008D2D94"/>
    <w:rsid w:val="008D36AB"/>
    <w:rsid w:val="008D51AE"/>
    <w:rsid w:val="008D5313"/>
    <w:rsid w:val="008D6BA7"/>
    <w:rsid w:val="008D778A"/>
    <w:rsid w:val="008E0320"/>
    <w:rsid w:val="008E114E"/>
    <w:rsid w:val="008E11F1"/>
    <w:rsid w:val="008E148E"/>
    <w:rsid w:val="008E34DF"/>
    <w:rsid w:val="008E4313"/>
    <w:rsid w:val="008F0501"/>
    <w:rsid w:val="008F19B0"/>
    <w:rsid w:val="008F2CF8"/>
    <w:rsid w:val="008F2EAE"/>
    <w:rsid w:val="008F423D"/>
    <w:rsid w:val="008F4C5F"/>
    <w:rsid w:val="0090016A"/>
    <w:rsid w:val="00902203"/>
    <w:rsid w:val="00902572"/>
    <w:rsid w:val="00904B66"/>
    <w:rsid w:val="009137C8"/>
    <w:rsid w:val="00914787"/>
    <w:rsid w:val="00916780"/>
    <w:rsid w:val="00920CDC"/>
    <w:rsid w:val="0092132F"/>
    <w:rsid w:val="009220F2"/>
    <w:rsid w:val="009225C8"/>
    <w:rsid w:val="00923493"/>
    <w:rsid w:val="009240B3"/>
    <w:rsid w:val="00926AC5"/>
    <w:rsid w:val="009300E3"/>
    <w:rsid w:val="00930565"/>
    <w:rsid w:val="0093154F"/>
    <w:rsid w:val="00931A9C"/>
    <w:rsid w:val="00935083"/>
    <w:rsid w:val="009376BF"/>
    <w:rsid w:val="0094468E"/>
    <w:rsid w:val="00945A03"/>
    <w:rsid w:val="009463CF"/>
    <w:rsid w:val="00950213"/>
    <w:rsid w:val="0095030D"/>
    <w:rsid w:val="009515E0"/>
    <w:rsid w:val="00951A84"/>
    <w:rsid w:val="009534B4"/>
    <w:rsid w:val="009578E6"/>
    <w:rsid w:val="00960AB2"/>
    <w:rsid w:val="009622D7"/>
    <w:rsid w:val="00963071"/>
    <w:rsid w:val="00964665"/>
    <w:rsid w:val="00964DE2"/>
    <w:rsid w:val="00965C10"/>
    <w:rsid w:val="009668D3"/>
    <w:rsid w:val="00967A77"/>
    <w:rsid w:val="00967F81"/>
    <w:rsid w:val="009705DF"/>
    <w:rsid w:val="009707E4"/>
    <w:rsid w:val="00971F85"/>
    <w:rsid w:val="00973383"/>
    <w:rsid w:val="009741CF"/>
    <w:rsid w:val="0097434E"/>
    <w:rsid w:val="0097435F"/>
    <w:rsid w:val="009820B1"/>
    <w:rsid w:val="00982D2E"/>
    <w:rsid w:val="009879EC"/>
    <w:rsid w:val="009908AD"/>
    <w:rsid w:val="00991F6A"/>
    <w:rsid w:val="009A20A3"/>
    <w:rsid w:val="009A4356"/>
    <w:rsid w:val="009A6A92"/>
    <w:rsid w:val="009B37F8"/>
    <w:rsid w:val="009B461B"/>
    <w:rsid w:val="009B55CD"/>
    <w:rsid w:val="009B5D96"/>
    <w:rsid w:val="009B6B8F"/>
    <w:rsid w:val="009B6BD6"/>
    <w:rsid w:val="009C2B51"/>
    <w:rsid w:val="009C35C8"/>
    <w:rsid w:val="009C55BC"/>
    <w:rsid w:val="009D1147"/>
    <w:rsid w:val="009D3B9F"/>
    <w:rsid w:val="009D4A22"/>
    <w:rsid w:val="009D4D68"/>
    <w:rsid w:val="009D4F12"/>
    <w:rsid w:val="009E0431"/>
    <w:rsid w:val="009E1287"/>
    <w:rsid w:val="009E463A"/>
    <w:rsid w:val="009E670E"/>
    <w:rsid w:val="009F2A93"/>
    <w:rsid w:val="009F4D6D"/>
    <w:rsid w:val="009F6847"/>
    <w:rsid w:val="009F6A44"/>
    <w:rsid w:val="009F70CF"/>
    <w:rsid w:val="009F7FA6"/>
    <w:rsid w:val="00A02469"/>
    <w:rsid w:val="00A02E38"/>
    <w:rsid w:val="00A06E0C"/>
    <w:rsid w:val="00A079FE"/>
    <w:rsid w:val="00A106CA"/>
    <w:rsid w:val="00A122E0"/>
    <w:rsid w:val="00A1438F"/>
    <w:rsid w:val="00A148CF"/>
    <w:rsid w:val="00A15C0E"/>
    <w:rsid w:val="00A20B11"/>
    <w:rsid w:val="00A21A63"/>
    <w:rsid w:val="00A2261E"/>
    <w:rsid w:val="00A266DE"/>
    <w:rsid w:val="00A26D7A"/>
    <w:rsid w:val="00A30421"/>
    <w:rsid w:val="00A31ADA"/>
    <w:rsid w:val="00A324AF"/>
    <w:rsid w:val="00A329A7"/>
    <w:rsid w:val="00A3402D"/>
    <w:rsid w:val="00A34191"/>
    <w:rsid w:val="00A36B51"/>
    <w:rsid w:val="00A404AD"/>
    <w:rsid w:val="00A43675"/>
    <w:rsid w:val="00A44C64"/>
    <w:rsid w:val="00A45618"/>
    <w:rsid w:val="00A46652"/>
    <w:rsid w:val="00A46887"/>
    <w:rsid w:val="00A46F35"/>
    <w:rsid w:val="00A4752D"/>
    <w:rsid w:val="00A511C6"/>
    <w:rsid w:val="00A53B25"/>
    <w:rsid w:val="00A54F66"/>
    <w:rsid w:val="00A56A17"/>
    <w:rsid w:val="00A57A27"/>
    <w:rsid w:val="00A61D10"/>
    <w:rsid w:val="00A62765"/>
    <w:rsid w:val="00A62DC2"/>
    <w:rsid w:val="00A65FCF"/>
    <w:rsid w:val="00A6603F"/>
    <w:rsid w:val="00A661E9"/>
    <w:rsid w:val="00A6713B"/>
    <w:rsid w:val="00A67CCF"/>
    <w:rsid w:val="00A70FF6"/>
    <w:rsid w:val="00A731ED"/>
    <w:rsid w:val="00A734B7"/>
    <w:rsid w:val="00A75331"/>
    <w:rsid w:val="00A75DB9"/>
    <w:rsid w:val="00A81750"/>
    <w:rsid w:val="00A81930"/>
    <w:rsid w:val="00A84788"/>
    <w:rsid w:val="00A84E25"/>
    <w:rsid w:val="00A85058"/>
    <w:rsid w:val="00A87C5B"/>
    <w:rsid w:val="00A900B7"/>
    <w:rsid w:val="00A90550"/>
    <w:rsid w:val="00A907DE"/>
    <w:rsid w:val="00A90B15"/>
    <w:rsid w:val="00A91A7B"/>
    <w:rsid w:val="00A961C6"/>
    <w:rsid w:val="00A971C2"/>
    <w:rsid w:val="00AA0BF9"/>
    <w:rsid w:val="00AA240B"/>
    <w:rsid w:val="00AA64EB"/>
    <w:rsid w:val="00AB436C"/>
    <w:rsid w:val="00AB77B3"/>
    <w:rsid w:val="00AC1F8A"/>
    <w:rsid w:val="00AC2A12"/>
    <w:rsid w:val="00AC2BEA"/>
    <w:rsid w:val="00AC3E59"/>
    <w:rsid w:val="00AC4A65"/>
    <w:rsid w:val="00AD0726"/>
    <w:rsid w:val="00AD70AD"/>
    <w:rsid w:val="00AD780A"/>
    <w:rsid w:val="00AE1BCC"/>
    <w:rsid w:val="00AE2288"/>
    <w:rsid w:val="00AE2812"/>
    <w:rsid w:val="00AE40A8"/>
    <w:rsid w:val="00AE5EBA"/>
    <w:rsid w:val="00AE60A0"/>
    <w:rsid w:val="00AE6AA0"/>
    <w:rsid w:val="00AF13F6"/>
    <w:rsid w:val="00AF2925"/>
    <w:rsid w:val="00AF4FFA"/>
    <w:rsid w:val="00AF5AEB"/>
    <w:rsid w:val="00AF7883"/>
    <w:rsid w:val="00B017B0"/>
    <w:rsid w:val="00B03BD0"/>
    <w:rsid w:val="00B0487E"/>
    <w:rsid w:val="00B069D9"/>
    <w:rsid w:val="00B11AAB"/>
    <w:rsid w:val="00B13421"/>
    <w:rsid w:val="00B14466"/>
    <w:rsid w:val="00B20384"/>
    <w:rsid w:val="00B21212"/>
    <w:rsid w:val="00B21B12"/>
    <w:rsid w:val="00B231FE"/>
    <w:rsid w:val="00B240AC"/>
    <w:rsid w:val="00B26D57"/>
    <w:rsid w:val="00B31012"/>
    <w:rsid w:val="00B319C5"/>
    <w:rsid w:val="00B33512"/>
    <w:rsid w:val="00B33979"/>
    <w:rsid w:val="00B3416B"/>
    <w:rsid w:val="00B35E82"/>
    <w:rsid w:val="00B3732D"/>
    <w:rsid w:val="00B40A40"/>
    <w:rsid w:val="00B421F8"/>
    <w:rsid w:val="00B54000"/>
    <w:rsid w:val="00B5438B"/>
    <w:rsid w:val="00B54B3F"/>
    <w:rsid w:val="00B56425"/>
    <w:rsid w:val="00B62EB6"/>
    <w:rsid w:val="00B63C6C"/>
    <w:rsid w:val="00B65292"/>
    <w:rsid w:val="00B6584C"/>
    <w:rsid w:val="00B6710A"/>
    <w:rsid w:val="00B70853"/>
    <w:rsid w:val="00B71860"/>
    <w:rsid w:val="00B814B0"/>
    <w:rsid w:val="00B814B6"/>
    <w:rsid w:val="00B81F03"/>
    <w:rsid w:val="00B902B0"/>
    <w:rsid w:val="00B9318F"/>
    <w:rsid w:val="00B93464"/>
    <w:rsid w:val="00B9455E"/>
    <w:rsid w:val="00B97BB5"/>
    <w:rsid w:val="00BA19E9"/>
    <w:rsid w:val="00BA2316"/>
    <w:rsid w:val="00BB0E6A"/>
    <w:rsid w:val="00BB1C5E"/>
    <w:rsid w:val="00BB2959"/>
    <w:rsid w:val="00BB4236"/>
    <w:rsid w:val="00BC1EA6"/>
    <w:rsid w:val="00BC5CD2"/>
    <w:rsid w:val="00BC6986"/>
    <w:rsid w:val="00BC7926"/>
    <w:rsid w:val="00BD03AD"/>
    <w:rsid w:val="00BD07B0"/>
    <w:rsid w:val="00BD09CA"/>
    <w:rsid w:val="00BD377F"/>
    <w:rsid w:val="00BD75A8"/>
    <w:rsid w:val="00BD7F2D"/>
    <w:rsid w:val="00BD7F76"/>
    <w:rsid w:val="00BE3FDD"/>
    <w:rsid w:val="00BE4210"/>
    <w:rsid w:val="00BE5E88"/>
    <w:rsid w:val="00BE7B2C"/>
    <w:rsid w:val="00BF2202"/>
    <w:rsid w:val="00BF5C0F"/>
    <w:rsid w:val="00BF78AA"/>
    <w:rsid w:val="00BF7FC6"/>
    <w:rsid w:val="00C01102"/>
    <w:rsid w:val="00C061A7"/>
    <w:rsid w:val="00C072EE"/>
    <w:rsid w:val="00C10D06"/>
    <w:rsid w:val="00C1188A"/>
    <w:rsid w:val="00C2421D"/>
    <w:rsid w:val="00C276A7"/>
    <w:rsid w:val="00C305D5"/>
    <w:rsid w:val="00C30A73"/>
    <w:rsid w:val="00C33524"/>
    <w:rsid w:val="00C37E4C"/>
    <w:rsid w:val="00C406F6"/>
    <w:rsid w:val="00C43FEF"/>
    <w:rsid w:val="00C44CE6"/>
    <w:rsid w:val="00C47CB4"/>
    <w:rsid w:val="00C53367"/>
    <w:rsid w:val="00C535F8"/>
    <w:rsid w:val="00C54254"/>
    <w:rsid w:val="00C611A5"/>
    <w:rsid w:val="00C623CF"/>
    <w:rsid w:val="00C62A39"/>
    <w:rsid w:val="00C6376E"/>
    <w:rsid w:val="00C66A46"/>
    <w:rsid w:val="00C66AE2"/>
    <w:rsid w:val="00C66C7C"/>
    <w:rsid w:val="00C70668"/>
    <w:rsid w:val="00C71607"/>
    <w:rsid w:val="00C74522"/>
    <w:rsid w:val="00C74926"/>
    <w:rsid w:val="00C76275"/>
    <w:rsid w:val="00C7708D"/>
    <w:rsid w:val="00C77B4A"/>
    <w:rsid w:val="00C77D0E"/>
    <w:rsid w:val="00C80DDE"/>
    <w:rsid w:val="00C8358A"/>
    <w:rsid w:val="00C84EF1"/>
    <w:rsid w:val="00C84FCC"/>
    <w:rsid w:val="00C85D48"/>
    <w:rsid w:val="00C87340"/>
    <w:rsid w:val="00C878C2"/>
    <w:rsid w:val="00C90550"/>
    <w:rsid w:val="00C90F8F"/>
    <w:rsid w:val="00C92059"/>
    <w:rsid w:val="00C922D6"/>
    <w:rsid w:val="00C95C3A"/>
    <w:rsid w:val="00CA0AA3"/>
    <w:rsid w:val="00CA0BFB"/>
    <w:rsid w:val="00CA2171"/>
    <w:rsid w:val="00CA30E9"/>
    <w:rsid w:val="00CA4121"/>
    <w:rsid w:val="00CA43AC"/>
    <w:rsid w:val="00CB1E1F"/>
    <w:rsid w:val="00CB4924"/>
    <w:rsid w:val="00CB4C3B"/>
    <w:rsid w:val="00CB6E39"/>
    <w:rsid w:val="00CC00A2"/>
    <w:rsid w:val="00CC1533"/>
    <w:rsid w:val="00CC1D51"/>
    <w:rsid w:val="00CC3258"/>
    <w:rsid w:val="00CC6BE4"/>
    <w:rsid w:val="00CC7F09"/>
    <w:rsid w:val="00CD0921"/>
    <w:rsid w:val="00CD400E"/>
    <w:rsid w:val="00CD54CB"/>
    <w:rsid w:val="00CE0D28"/>
    <w:rsid w:val="00CE2E6C"/>
    <w:rsid w:val="00CE6886"/>
    <w:rsid w:val="00CE6FF1"/>
    <w:rsid w:val="00CF01E6"/>
    <w:rsid w:val="00CF32EF"/>
    <w:rsid w:val="00CF539B"/>
    <w:rsid w:val="00CF6213"/>
    <w:rsid w:val="00CF6806"/>
    <w:rsid w:val="00D01951"/>
    <w:rsid w:val="00D019B9"/>
    <w:rsid w:val="00D0211D"/>
    <w:rsid w:val="00D035F5"/>
    <w:rsid w:val="00D103FE"/>
    <w:rsid w:val="00D13CD0"/>
    <w:rsid w:val="00D148D5"/>
    <w:rsid w:val="00D21532"/>
    <w:rsid w:val="00D23BBE"/>
    <w:rsid w:val="00D2497F"/>
    <w:rsid w:val="00D2666C"/>
    <w:rsid w:val="00D267CA"/>
    <w:rsid w:val="00D3418C"/>
    <w:rsid w:val="00D34876"/>
    <w:rsid w:val="00D34950"/>
    <w:rsid w:val="00D35187"/>
    <w:rsid w:val="00D3698E"/>
    <w:rsid w:val="00D41005"/>
    <w:rsid w:val="00D41A79"/>
    <w:rsid w:val="00D4377C"/>
    <w:rsid w:val="00D449A8"/>
    <w:rsid w:val="00D46CE9"/>
    <w:rsid w:val="00D50202"/>
    <w:rsid w:val="00D50634"/>
    <w:rsid w:val="00D52FF7"/>
    <w:rsid w:val="00D579A6"/>
    <w:rsid w:val="00D6232A"/>
    <w:rsid w:val="00D65AA2"/>
    <w:rsid w:val="00D70531"/>
    <w:rsid w:val="00D705A3"/>
    <w:rsid w:val="00D70F6D"/>
    <w:rsid w:val="00D72788"/>
    <w:rsid w:val="00D7332C"/>
    <w:rsid w:val="00D744A5"/>
    <w:rsid w:val="00D75CC9"/>
    <w:rsid w:val="00D77840"/>
    <w:rsid w:val="00D802AE"/>
    <w:rsid w:val="00D81899"/>
    <w:rsid w:val="00D85873"/>
    <w:rsid w:val="00D8601F"/>
    <w:rsid w:val="00D864CC"/>
    <w:rsid w:val="00D8678B"/>
    <w:rsid w:val="00D877B5"/>
    <w:rsid w:val="00D91F1E"/>
    <w:rsid w:val="00D921F4"/>
    <w:rsid w:val="00D9394E"/>
    <w:rsid w:val="00D94C85"/>
    <w:rsid w:val="00D94FE6"/>
    <w:rsid w:val="00D95EB3"/>
    <w:rsid w:val="00D97F14"/>
    <w:rsid w:val="00DA3153"/>
    <w:rsid w:val="00DA4497"/>
    <w:rsid w:val="00DA656B"/>
    <w:rsid w:val="00DB5B2F"/>
    <w:rsid w:val="00DB5B75"/>
    <w:rsid w:val="00DB5E91"/>
    <w:rsid w:val="00DD58AD"/>
    <w:rsid w:val="00DD647D"/>
    <w:rsid w:val="00DD756E"/>
    <w:rsid w:val="00DE10A2"/>
    <w:rsid w:val="00DE2AB6"/>
    <w:rsid w:val="00DE379C"/>
    <w:rsid w:val="00DE3F52"/>
    <w:rsid w:val="00DE7489"/>
    <w:rsid w:val="00DF5213"/>
    <w:rsid w:val="00DF55AD"/>
    <w:rsid w:val="00DF6A4D"/>
    <w:rsid w:val="00DF7D0D"/>
    <w:rsid w:val="00E0246E"/>
    <w:rsid w:val="00E02541"/>
    <w:rsid w:val="00E02F14"/>
    <w:rsid w:val="00E0412C"/>
    <w:rsid w:val="00E04641"/>
    <w:rsid w:val="00E048EB"/>
    <w:rsid w:val="00E04F4A"/>
    <w:rsid w:val="00E066A4"/>
    <w:rsid w:val="00E11DDD"/>
    <w:rsid w:val="00E12510"/>
    <w:rsid w:val="00E14772"/>
    <w:rsid w:val="00E14E46"/>
    <w:rsid w:val="00E1507D"/>
    <w:rsid w:val="00E163B3"/>
    <w:rsid w:val="00E177A1"/>
    <w:rsid w:val="00E226C9"/>
    <w:rsid w:val="00E22F23"/>
    <w:rsid w:val="00E23B68"/>
    <w:rsid w:val="00E340AE"/>
    <w:rsid w:val="00E35D9C"/>
    <w:rsid w:val="00E36C90"/>
    <w:rsid w:val="00E36EBB"/>
    <w:rsid w:val="00E410CB"/>
    <w:rsid w:val="00E4480C"/>
    <w:rsid w:val="00E47552"/>
    <w:rsid w:val="00E52EB6"/>
    <w:rsid w:val="00E5488C"/>
    <w:rsid w:val="00E5513E"/>
    <w:rsid w:val="00E61842"/>
    <w:rsid w:val="00E61F10"/>
    <w:rsid w:val="00E6274C"/>
    <w:rsid w:val="00E62C86"/>
    <w:rsid w:val="00E640FC"/>
    <w:rsid w:val="00E65AEA"/>
    <w:rsid w:val="00E66763"/>
    <w:rsid w:val="00E70942"/>
    <w:rsid w:val="00E7325B"/>
    <w:rsid w:val="00E792D7"/>
    <w:rsid w:val="00E80D43"/>
    <w:rsid w:val="00E843E5"/>
    <w:rsid w:val="00E8454C"/>
    <w:rsid w:val="00E869E4"/>
    <w:rsid w:val="00E90986"/>
    <w:rsid w:val="00E911FC"/>
    <w:rsid w:val="00E92912"/>
    <w:rsid w:val="00E92F44"/>
    <w:rsid w:val="00EA2CC8"/>
    <w:rsid w:val="00EA3948"/>
    <w:rsid w:val="00EA6BF6"/>
    <w:rsid w:val="00EA703D"/>
    <w:rsid w:val="00EA752A"/>
    <w:rsid w:val="00EA7D3C"/>
    <w:rsid w:val="00EB081E"/>
    <w:rsid w:val="00EB75F2"/>
    <w:rsid w:val="00EB7B4C"/>
    <w:rsid w:val="00EC226E"/>
    <w:rsid w:val="00EC2B9F"/>
    <w:rsid w:val="00EC305F"/>
    <w:rsid w:val="00EC3276"/>
    <w:rsid w:val="00EC3609"/>
    <w:rsid w:val="00EC5453"/>
    <w:rsid w:val="00EC6A28"/>
    <w:rsid w:val="00EC7A5B"/>
    <w:rsid w:val="00EC7B6A"/>
    <w:rsid w:val="00ED0B33"/>
    <w:rsid w:val="00ED0CAE"/>
    <w:rsid w:val="00ED3FB6"/>
    <w:rsid w:val="00ED3FDC"/>
    <w:rsid w:val="00ED489E"/>
    <w:rsid w:val="00EE3677"/>
    <w:rsid w:val="00EE4649"/>
    <w:rsid w:val="00EE4D74"/>
    <w:rsid w:val="00EE7F60"/>
    <w:rsid w:val="00EF1416"/>
    <w:rsid w:val="00EF14EE"/>
    <w:rsid w:val="00EF2FD6"/>
    <w:rsid w:val="00EF5232"/>
    <w:rsid w:val="00EF5F40"/>
    <w:rsid w:val="00EF77FF"/>
    <w:rsid w:val="00F0039E"/>
    <w:rsid w:val="00F0187F"/>
    <w:rsid w:val="00F032EC"/>
    <w:rsid w:val="00F103AA"/>
    <w:rsid w:val="00F10BB5"/>
    <w:rsid w:val="00F12E56"/>
    <w:rsid w:val="00F21B56"/>
    <w:rsid w:val="00F23E40"/>
    <w:rsid w:val="00F25CA6"/>
    <w:rsid w:val="00F27274"/>
    <w:rsid w:val="00F27BAC"/>
    <w:rsid w:val="00F3016E"/>
    <w:rsid w:val="00F31517"/>
    <w:rsid w:val="00F32082"/>
    <w:rsid w:val="00F32103"/>
    <w:rsid w:val="00F357D2"/>
    <w:rsid w:val="00F37C90"/>
    <w:rsid w:val="00F45F87"/>
    <w:rsid w:val="00F46CAB"/>
    <w:rsid w:val="00F47C35"/>
    <w:rsid w:val="00F501AD"/>
    <w:rsid w:val="00F50C99"/>
    <w:rsid w:val="00F51292"/>
    <w:rsid w:val="00F51B2B"/>
    <w:rsid w:val="00F51C98"/>
    <w:rsid w:val="00F51EB8"/>
    <w:rsid w:val="00F540ED"/>
    <w:rsid w:val="00F54F63"/>
    <w:rsid w:val="00F6103E"/>
    <w:rsid w:val="00F62F25"/>
    <w:rsid w:val="00F63920"/>
    <w:rsid w:val="00F70482"/>
    <w:rsid w:val="00F7127D"/>
    <w:rsid w:val="00F717B1"/>
    <w:rsid w:val="00F72DEB"/>
    <w:rsid w:val="00F73398"/>
    <w:rsid w:val="00F7339B"/>
    <w:rsid w:val="00F754B6"/>
    <w:rsid w:val="00F763CF"/>
    <w:rsid w:val="00F8210F"/>
    <w:rsid w:val="00F833A1"/>
    <w:rsid w:val="00F8506C"/>
    <w:rsid w:val="00F86C05"/>
    <w:rsid w:val="00F92561"/>
    <w:rsid w:val="00F93CD4"/>
    <w:rsid w:val="00F94D7A"/>
    <w:rsid w:val="00F963CD"/>
    <w:rsid w:val="00FA1747"/>
    <w:rsid w:val="00FA2016"/>
    <w:rsid w:val="00FA24C9"/>
    <w:rsid w:val="00FA6619"/>
    <w:rsid w:val="00FA68F9"/>
    <w:rsid w:val="00FB535B"/>
    <w:rsid w:val="00FB5EEE"/>
    <w:rsid w:val="00FC2136"/>
    <w:rsid w:val="00FC22F2"/>
    <w:rsid w:val="00FC4984"/>
    <w:rsid w:val="00FD151E"/>
    <w:rsid w:val="00FD1528"/>
    <w:rsid w:val="00FD2E22"/>
    <w:rsid w:val="00FD4171"/>
    <w:rsid w:val="00FD6BC3"/>
    <w:rsid w:val="00FE3D96"/>
    <w:rsid w:val="00FE78D3"/>
    <w:rsid w:val="00FF05EC"/>
    <w:rsid w:val="00FF1FAA"/>
    <w:rsid w:val="00FF4605"/>
    <w:rsid w:val="00FF5023"/>
    <w:rsid w:val="00FF5D65"/>
    <w:rsid w:val="00FF71B5"/>
    <w:rsid w:val="018EA35A"/>
    <w:rsid w:val="01E81E4C"/>
    <w:rsid w:val="0216C805"/>
    <w:rsid w:val="02B5A7BF"/>
    <w:rsid w:val="02B78060"/>
    <w:rsid w:val="02FB4D8E"/>
    <w:rsid w:val="030D1E45"/>
    <w:rsid w:val="033E954E"/>
    <w:rsid w:val="03443390"/>
    <w:rsid w:val="037D7E53"/>
    <w:rsid w:val="03B4E478"/>
    <w:rsid w:val="05F2CCEE"/>
    <w:rsid w:val="063B9FF5"/>
    <w:rsid w:val="06CAEE3F"/>
    <w:rsid w:val="071AC711"/>
    <w:rsid w:val="077F67F3"/>
    <w:rsid w:val="078DE9A6"/>
    <w:rsid w:val="07E7B1D9"/>
    <w:rsid w:val="08B69772"/>
    <w:rsid w:val="08F3922E"/>
    <w:rsid w:val="0991745F"/>
    <w:rsid w:val="0A59AB47"/>
    <w:rsid w:val="0BC54B65"/>
    <w:rsid w:val="0BE261AD"/>
    <w:rsid w:val="0C8AFF18"/>
    <w:rsid w:val="0C8B6B5C"/>
    <w:rsid w:val="0C8C56D8"/>
    <w:rsid w:val="0D2E3471"/>
    <w:rsid w:val="0D5321B8"/>
    <w:rsid w:val="0D988D32"/>
    <w:rsid w:val="0DD3C415"/>
    <w:rsid w:val="0E03B6EF"/>
    <w:rsid w:val="0E213F07"/>
    <w:rsid w:val="0E637BD8"/>
    <w:rsid w:val="0E9CA2C7"/>
    <w:rsid w:val="0E9E5B2D"/>
    <w:rsid w:val="0EA20835"/>
    <w:rsid w:val="0ED11A2B"/>
    <w:rsid w:val="0EFA5907"/>
    <w:rsid w:val="0F2DA0DA"/>
    <w:rsid w:val="0F76F80A"/>
    <w:rsid w:val="0FE34F4F"/>
    <w:rsid w:val="104BD5A4"/>
    <w:rsid w:val="109CC88D"/>
    <w:rsid w:val="11738FDF"/>
    <w:rsid w:val="11750831"/>
    <w:rsid w:val="118FF5E0"/>
    <w:rsid w:val="12006164"/>
    <w:rsid w:val="1314B820"/>
    <w:rsid w:val="13797891"/>
    <w:rsid w:val="13874A2F"/>
    <w:rsid w:val="13BA14A6"/>
    <w:rsid w:val="13CB4FAC"/>
    <w:rsid w:val="13D2A00B"/>
    <w:rsid w:val="13D2AA6E"/>
    <w:rsid w:val="13FFD512"/>
    <w:rsid w:val="140A7351"/>
    <w:rsid w:val="142646CF"/>
    <w:rsid w:val="1433715A"/>
    <w:rsid w:val="14417318"/>
    <w:rsid w:val="14495E8D"/>
    <w:rsid w:val="14D9D8FC"/>
    <w:rsid w:val="14F3C9DB"/>
    <w:rsid w:val="15EE7D3A"/>
    <w:rsid w:val="1677011D"/>
    <w:rsid w:val="16A5689A"/>
    <w:rsid w:val="16F1E76D"/>
    <w:rsid w:val="17359097"/>
    <w:rsid w:val="17386187"/>
    <w:rsid w:val="179280D7"/>
    <w:rsid w:val="17EA8EC1"/>
    <w:rsid w:val="17EF0788"/>
    <w:rsid w:val="184ECB97"/>
    <w:rsid w:val="18ABBBF3"/>
    <w:rsid w:val="18D57911"/>
    <w:rsid w:val="190B6298"/>
    <w:rsid w:val="19E3F9C8"/>
    <w:rsid w:val="1A213602"/>
    <w:rsid w:val="1A4BB662"/>
    <w:rsid w:val="1A714972"/>
    <w:rsid w:val="1B70D493"/>
    <w:rsid w:val="1BB2AC0F"/>
    <w:rsid w:val="1BBDD0AC"/>
    <w:rsid w:val="1BF35231"/>
    <w:rsid w:val="1BFB0CE6"/>
    <w:rsid w:val="1C57FD42"/>
    <w:rsid w:val="1D2B41CA"/>
    <w:rsid w:val="1D3B6517"/>
    <w:rsid w:val="1D486DA4"/>
    <w:rsid w:val="1D919E0B"/>
    <w:rsid w:val="1DD4E3CA"/>
    <w:rsid w:val="1E3E2167"/>
    <w:rsid w:val="1E54B9DF"/>
    <w:rsid w:val="1E76684E"/>
    <w:rsid w:val="1E8197C0"/>
    <w:rsid w:val="1EB98DC0"/>
    <w:rsid w:val="1EE17C79"/>
    <w:rsid w:val="1F6E564B"/>
    <w:rsid w:val="1FC5F093"/>
    <w:rsid w:val="1FD773B1"/>
    <w:rsid w:val="1FF08974"/>
    <w:rsid w:val="20955449"/>
    <w:rsid w:val="20D8A797"/>
    <w:rsid w:val="21466793"/>
    <w:rsid w:val="214A5666"/>
    <w:rsid w:val="218F4C55"/>
    <w:rsid w:val="21C1DC55"/>
    <w:rsid w:val="222BDA99"/>
    <w:rsid w:val="225F5FED"/>
    <w:rsid w:val="226068A6"/>
    <w:rsid w:val="2288D39C"/>
    <w:rsid w:val="22A0CD09"/>
    <w:rsid w:val="237213A6"/>
    <w:rsid w:val="23DF7865"/>
    <w:rsid w:val="24515DDB"/>
    <w:rsid w:val="246FC10F"/>
    <w:rsid w:val="248F005F"/>
    <w:rsid w:val="248F7531"/>
    <w:rsid w:val="24DC26D5"/>
    <w:rsid w:val="2587F7BC"/>
    <w:rsid w:val="259F2CA5"/>
    <w:rsid w:val="2656B74A"/>
    <w:rsid w:val="26D992A0"/>
    <w:rsid w:val="271780A1"/>
    <w:rsid w:val="27379DF7"/>
    <w:rsid w:val="27EAC529"/>
    <w:rsid w:val="280F51A9"/>
    <w:rsid w:val="287D69DB"/>
    <w:rsid w:val="28F088EE"/>
    <w:rsid w:val="293AE1CC"/>
    <w:rsid w:val="29732CD9"/>
    <w:rsid w:val="29BDDFBF"/>
    <w:rsid w:val="29F7A0DD"/>
    <w:rsid w:val="2A4487C1"/>
    <w:rsid w:val="2A5EC8A3"/>
    <w:rsid w:val="2BC8F2A6"/>
    <w:rsid w:val="2CAA987A"/>
    <w:rsid w:val="2D17706B"/>
    <w:rsid w:val="2D18AE23"/>
    <w:rsid w:val="2D7DD880"/>
    <w:rsid w:val="2E583B69"/>
    <w:rsid w:val="2E86C08B"/>
    <w:rsid w:val="2E951FB7"/>
    <w:rsid w:val="2EA08D52"/>
    <w:rsid w:val="2F2AB1E2"/>
    <w:rsid w:val="2FB2167A"/>
    <w:rsid w:val="2FDA1D08"/>
    <w:rsid w:val="301622A8"/>
    <w:rsid w:val="30E707FA"/>
    <w:rsid w:val="3101609D"/>
    <w:rsid w:val="3107F07D"/>
    <w:rsid w:val="3155CCF6"/>
    <w:rsid w:val="31C14E5C"/>
    <w:rsid w:val="31D0993E"/>
    <w:rsid w:val="3214CE7D"/>
    <w:rsid w:val="32211D46"/>
    <w:rsid w:val="32435863"/>
    <w:rsid w:val="32B2ADB6"/>
    <w:rsid w:val="32ED3640"/>
    <w:rsid w:val="335C84F6"/>
    <w:rsid w:val="33697EAE"/>
    <w:rsid w:val="33AF8F8E"/>
    <w:rsid w:val="346C9DA7"/>
    <w:rsid w:val="34823C9E"/>
    <w:rsid w:val="34933323"/>
    <w:rsid w:val="351BBC36"/>
    <w:rsid w:val="366F3127"/>
    <w:rsid w:val="369377D5"/>
    <w:rsid w:val="369E5757"/>
    <w:rsid w:val="38E066AE"/>
    <w:rsid w:val="38EC5A85"/>
    <w:rsid w:val="38FBCF23"/>
    <w:rsid w:val="395C63C9"/>
    <w:rsid w:val="3983D6C9"/>
    <w:rsid w:val="39C2C66A"/>
    <w:rsid w:val="3A206BD7"/>
    <w:rsid w:val="3A5EA430"/>
    <w:rsid w:val="3B7A75FD"/>
    <w:rsid w:val="3B9AF7E9"/>
    <w:rsid w:val="3BF4AA93"/>
    <w:rsid w:val="3C2EF98A"/>
    <w:rsid w:val="3C45E11A"/>
    <w:rsid w:val="3C945549"/>
    <w:rsid w:val="3CA03C0D"/>
    <w:rsid w:val="3CE3B920"/>
    <w:rsid w:val="3D83CBB7"/>
    <w:rsid w:val="3DC3F6F1"/>
    <w:rsid w:val="3DE835D2"/>
    <w:rsid w:val="3E217DCA"/>
    <w:rsid w:val="3EDC1180"/>
    <w:rsid w:val="3F308EF1"/>
    <w:rsid w:val="3F4D22ED"/>
    <w:rsid w:val="3FE21047"/>
    <w:rsid w:val="401FC7C3"/>
    <w:rsid w:val="40238F9E"/>
    <w:rsid w:val="402CDAED"/>
    <w:rsid w:val="405847D5"/>
    <w:rsid w:val="40801C3D"/>
    <w:rsid w:val="409AE1B0"/>
    <w:rsid w:val="413F8181"/>
    <w:rsid w:val="41D4B7E8"/>
    <w:rsid w:val="426DAAF6"/>
    <w:rsid w:val="42D89890"/>
    <w:rsid w:val="4315A1F9"/>
    <w:rsid w:val="4346485B"/>
    <w:rsid w:val="43480908"/>
    <w:rsid w:val="43557939"/>
    <w:rsid w:val="4396B933"/>
    <w:rsid w:val="43970BD4"/>
    <w:rsid w:val="440112BF"/>
    <w:rsid w:val="446C48BA"/>
    <w:rsid w:val="44A42A89"/>
    <w:rsid w:val="44F40B69"/>
    <w:rsid w:val="4513F25C"/>
    <w:rsid w:val="4514BBAA"/>
    <w:rsid w:val="453F31DF"/>
    <w:rsid w:val="45B27EAD"/>
    <w:rsid w:val="45F1B12C"/>
    <w:rsid w:val="4617AF68"/>
    <w:rsid w:val="4656C44B"/>
    <w:rsid w:val="46891E2F"/>
    <w:rsid w:val="470B1E87"/>
    <w:rsid w:val="472F9806"/>
    <w:rsid w:val="47C5DEC1"/>
    <w:rsid w:val="47C6E245"/>
    <w:rsid w:val="47D7EEB0"/>
    <w:rsid w:val="483A9337"/>
    <w:rsid w:val="4866C53E"/>
    <w:rsid w:val="48E042A4"/>
    <w:rsid w:val="49797AFF"/>
    <w:rsid w:val="4983B48D"/>
    <w:rsid w:val="49A0E0D9"/>
    <w:rsid w:val="49D4D97B"/>
    <w:rsid w:val="4A6996A8"/>
    <w:rsid w:val="4AEBC9D1"/>
    <w:rsid w:val="4B75335D"/>
    <w:rsid w:val="4BCD31EA"/>
    <w:rsid w:val="4C0BF2CE"/>
    <w:rsid w:val="4C1885E1"/>
    <w:rsid w:val="4C235FD3"/>
    <w:rsid w:val="4C404563"/>
    <w:rsid w:val="4CFEB8A7"/>
    <w:rsid w:val="4D1AC124"/>
    <w:rsid w:val="4D2DC639"/>
    <w:rsid w:val="4D376252"/>
    <w:rsid w:val="4D522DE0"/>
    <w:rsid w:val="4D61F2DD"/>
    <w:rsid w:val="4DB0DEAA"/>
    <w:rsid w:val="4DF450F1"/>
    <w:rsid w:val="4E0C5F12"/>
    <w:rsid w:val="4E31913D"/>
    <w:rsid w:val="4EB4B551"/>
    <w:rsid w:val="4EBFB431"/>
    <w:rsid w:val="4EDBBE86"/>
    <w:rsid w:val="4EE25187"/>
    <w:rsid w:val="4F11BB63"/>
    <w:rsid w:val="4F155DE9"/>
    <w:rsid w:val="4F3257BE"/>
    <w:rsid w:val="4F381F30"/>
    <w:rsid w:val="4F4A512B"/>
    <w:rsid w:val="4F8F7AEB"/>
    <w:rsid w:val="4F918167"/>
    <w:rsid w:val="4F9B932C"/>
    <w:rsid w:val="5099DECD"/>
    <w:rsid w:val="50B8081B"/>
    <w:rsid w:val="5141B027"/>
    <w:rsid w:val="514864F1"/>
    <w:rsid w:val="51A65B38"/>
    <w:rsid w:val="526D3CD3"/>
    <w:rsid w:val="526EDBC3"/>
    <w:rsid w:val="5304CF8F"/>
    <w:rsid w:val="533145ED"/>
    <w:rsid w:val="53355B9B"/>
    <w:rsid w:val="533FCDB9"/>
    <w:rsid w:val="539CBE15"/>
    <w:rsid w:val="53C6C07E"/>
    <w:rsid w:val="53CBAB9B"/>
    <w:rsid w:val="53DE2465"/>
    <w:rsid w:val="54482E60"/>
    <w:rsid w:val="5495A5FC"/>
    <w:rsid w:val="554E5CD4"/>
    <w:rsid w:val="55677BFC"/>
    <w:rsid w:val="5586C1E3"/>
    <w:rsid w:val="55C5E49E"/>
    <w:rsid w:val="55EAC7BF"/>
    <w:rsid w:val="565A4B0A"/>
    <w:rsid w:val="56A87539"/>
    <w:rsid w:val="56C69A30"/>
    <w:rsid w:val="571AF1F9"/>
    <w:rsid w:val="5730B7BB"/>
    <w:rsid w:val="578E5632"/>
    <w:rsid w:val="5799F558"/>
    <w:rsid w:val="57E7704A"/>
    <w:rsid w:val="58514005"/>
    <w:rsid w:val="58626A91"/>
    <w:rsid w:val="586E015E"/>
    <w:rsid w:val="587F9D6C"/>
    <w:rsid w:val="58B230CF"/>
    <w:rsid w:val="58CA2A3C"/>
    <w:rsid w:val="58D2EF83"/>
    <w:rsid w:val="59271A98"/>
    <w:rsid w:val="592D948F"/>
    <w:rsid w:val="5970BA7E"/>
    <w:rsid w:val="59C1472E"/>
    <w:rsid w:val="59E262E8"/>
    <w:rsid w:val="5A3A7FDF"/>
    <w:rsid w:val="5A3BC42F"/>
    <w:rsid w:val="5AD79B75"/>
    <w:rsid w:val="5ADF3BE7"/>
    <w:rsid w:val="5B15F591"/>
    <w:rsid w:val="5BAE638C"/>
    <w:rsid w:val="5BDA5460"/>
    <w:rsid w:val="5C04EE39"/>
    <w:rsid w:val="5C4404B3"/>
    <w:rsid w:val="5C4DE52A"/>
    <w:rsid w:val="5C6547EB"/>
    <w:rsid w:val="5C89CA0E"/>
    <w:rsid w:val="5D3955F0"/>
    <w:rsid w:val="5D5858FC"/>
    <w:rsid w:val="5D6213BF"/>
    <w:rsid w:val="5D7261F3"/>
    <w:rsid w:val="5D73CA93"/>
    <w:rsid w:val="5DC01695"/>
    <w:rsid w:val="5DC16C93"/>
    <w:rsid w:val="5E22CBAD"/>
    <w:rsid w:val="5ED6B9E8"/>
    <w:rsid w:val="5ED9AD68"/>
    <w:rsid w:val="603BA703"/>
    <w:rsid w:val="6146991A"/>
    <w:rsid w:val="615A52D4"/>
    <w:rsid w:val="629379F6"/>
    <w:rsid w:val="62DF4CD8"/>
    <w:rsid w:val="63B2EF90"/>
    <w:rsid w:val="63F76AF2"/>
    <w:rsid w:val="64F07B50"/>
    <w:rsid w:val="65428216"/>
    <w:rsid w:val="65540F15"/>
    <w:rsid w:val="656A323C"/>
    <w:rsid w:val="6588C74C"/>
    <w:rsid w:val="65914B4F"/>
    <w:rsid w:val="6603A562"/>
    <w:rsid w:val="66C1B304"/>
    <w:rsid w:val="66C9A08A"/>
    <w:rsid w:val="66E966B2"/>
    <w:rsid w:val="66F6FF4C"/>
    <w:rsid w:val="67F06547"/>
    <w:rsid w:val="686FA2B7"/>
    <w:rsid w:val="68CE15ED"/>
    <w:rsid w:val="691649D2"/>
    <w:rsid w:val="6944F917"/>
    <w:rsid w:val="6986C7DD"/>
    <w:rsid w:val="698E8292"/>
    <w:rsid w:val="6A453B21"/>
    <w:rsid w:val="6A71DB2C"/>
    <w:rsid w:val="6A8531A8"/>
    <w:rsid w:val="6B005CCF"/>
    <w:rsid w:val="6B581ABE"/>
    <w:rsid w:val="6B609EC1"/>
    <w:rsid w:val="6BF9CF38"/>
    <w:rsid w:val="6CA8CD12"/>
    <w:rsid w:val="6D96C554"/>
    <w:rsid w:val="6E1574E2"/>
    <w:rsid w:val="6E622686"/>
    <w:rsid w:val="6E6BFA7C"/>
    <w:rsid w:val="6ED19E42"/>
    <w:rsid w:val="6F4BB579"/>
    <w:rsid w:val="6FB90861"/>
    <w:rsid w:val="6FB965E8"/>
    <w:rsid w:val="6FFE0D52"/>
    <w:rsid w:val="700BE9AF"/>
    <w:rsid w:val="7057C07E"/>
    <w:rsid w:val="705CB806"/>
    <w:rsid w:val="7086E711"/>
    <w:rsid w:val="7089785C"/>
    <w:rsid w:val="7092708F"/>
    <w:rsid w:val="7103EDD3"/>
    <w:rsid w:val="712FF233"/>
    <w:rsid w:val="7154D8C2"/>
    <w:rsid w:val="71BA32EA"/>
    <w:rsid w:val="71F3CAB5"/>
    <w:rsid w:val="722DE74B"/>
    <w:rsid w:val="726EE539"/>
    <w:rsid w:val="72C71E3A"/>
    <w:rsid w:val="732D056B"/>
    <w:rsid w:val="7363D71C"/>
    <w:rsid w:val="7422048E"/>
    <w:rsid w:val="745305CA"/>
    <w:rsid w:val="7474DC55"/>
    <w:rsid w:val="7527B769"/>
    <w:rsid w:val="753153AB"/>
    <w:rsid w:val="759BC592"/>
    <w:rsid w:val="760946A6"/>
    <w:rsid w:val="7610ACB6"/>
    <w:rsid w:val="761EB01E"/>
    <w:rsid w:val="768D5134"/>
    <w:rsid w:val="7691E3C0"/>
    <w:rsid w:val="7697EE78"/>
    <w:rsid w:val="769B8134"/>
    <w:rsid w:val="772EEFA0"/>
    <w:rsid w:val="7747B0CD"/>
    <w:rsid w:val="77A58CAB"/>
    <w:rsid w:val="786BBAA4"/>
    <w:rsid w:val="78A8F6DE"/>
    <w:rsid w:val="78BA52B8"/>
    <w:rsid w:val="78E569CA"/>
    <w:rsid w:val="79478207"/>
    <w:rsid w:val="79871E44"/>
    <w:rsid w:val="79AC6111"/>
    <w:rsid w:val="79CEE464"/>
    <w:rsid w:val="79E0E677"/>
    <w:rsid w:val="79E9643F"/>
    <w:rsid w:val="79F34804"/>
    <w:rsid w:val="7A2BE9B1"/>
    <w:rsid w:val="7A361C1E"/>
    <w:rsid w:val="7A4EADEE"/>
    <w:rsid w:val="7A5A62CC"/>
    <w:rsid w:val="7A5B788B"/>
    <w:rsid w:val="7B8622BD"/>
    <w:rsid w:val="7B8DDE4A"/>
    <w:rsid w:val="7BDE0663"/>
    <w:rsid w:val="7C0240AB"/>
    <w:rsid w:val="7C1978AC"/>
    <w:rsid w:val="7C1C4043"/>
    <w:rsid w:val="7CC2BA1A"/>
    <w:rsid w:val="7CF19105"/>
    <w:rsid w:val="7D64A165"/>
    <w:rsid w:val="7D804439"/>
    <w:rsid w:val="7E88DB16"/>
    <w:rsid w:val="7EE8620C"/>
    <w:rsid w:val="7F08F695"/>
    <w:rsid w:val="7F4EB701"/>
    <w:rsid w:val="7F7849B1"/>
    <w:rsid w:val="7F97B233"/>
    <w:rsid w:val="7F9DF3F3"/>
    <w:rsid w:val="7FE9841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19CDA"/>
  <w15:chartTrackingRefBased/>
  <w15:docId w15:val="{8CC6BC3E-B8A2-4EE1-8056-0B6880D6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206"/>
    <w:pPr>
      <w:spacing w:after="100" w:line="288" w:lineRule="auto"/>
      <w:jc w:val="both"/>
    </w:pPr>
    <w:rPr>
      <w:rFonts w:cs="Tahoma"/>
      <w:color w:val="000000" w:themeColor="text1"/>
      <w:lang w:val="fr-FR"/>
    </w:rPr>
  </w:style>
  <w:style w:type="paragraph" w:styleId="Titre1">
    <w:name w:val="heading 1"/>
    <w:basedOn w:val="Normal"/>
    <w:next w:val="Normal"/>
    <w:link w:val="Titre1Car"/>
    <w:qFormat/>
    <w:rsid w:val="00236430"/>
    <w:pPr>
      <w:numPr>
        <w:numId w:val="3"/>
      </w:numPr>
      <w:shd w:val="clear" w:color="auto" w:fill="F0D67E" w:themeFill="accent3" w:themeFillTint="99"/>
      <w:spacing w:after="360"/>
      <w:jc w:val="center"/>
      <w:outlineLvl w:val="0"/>
    </w:pPr>
    <w:rPr>
      <w:rFonts w:asciiTheme="majorHAnsi" w:hAnsiTheme="majorHAnsi" w:cstheme="majorHAnsi"/>
      <w:b/>
      <w:sz w:val="28"/>
      <w:szCs w:val="28"/>
    </w:rPr>
  </w:style>
  <w:style w:type="paragraph" w:styleId="Titre2">
    <w:name w:val="heading 2"/>
    <w:basedOn w:val="Normal"/>
    <w:next w:val="Normal"/>
    <w:link w:val="Titre2Car"/>
    <w:unhideWhenUsed/>
    <w:qFormat/>
    <w:rsid w:val="00A87C5B"/>
    <w:pPr>
      <w:keepNext/>
      <w:keepLines/>
      <w:numPr>
        <w:ilvl w:val="1"/>
        <w:numId w:val="4"/>
      </w:numPr>
      <w:spacing w:before="40" w:after="240"/>
      <w:outlineLvl w:val="1"/>
    </w:pPr>
    <w:rPr>
      <w:rFonts w:asciiTheme="majorHAnsi" w:eastAsiaTheme="majorEastAsia" w:hAnsiTheme="majorHAnsi" w:cstheme="majorBidi"/>
      <w:b/>
      <w:bCs/>
      <w:color w:val="E7BC29" w:themeColor="accent3"/>
      <w:sz w:val="28"/>
      <w:szCs w:val="28"/>
    </w:rPr>
  </w:style>
  <w:style w:type="paragraph" w:styleId="Titre3">
    <w:name w:val="heading 3"/>
    <w:basedOn w:val="Normal"/>
    <w:next w:val="Normal"/>
    <w:link w:val="Titre3Car"/>
    <w:unhideWhenUsed/>
    <w:qFormat/>
    <w:rsid w:val="007606F0"/>
    <w:pPr>
      <w:ind w:left="720" w:hanging="720"/>
      <w:outlineLvl w:val="2"/>
    </w:pPr>
    <w:rPr>
      <w:rFonts w:asciiTheme="majorHAnsi" w:hAnsiTheme="majorHAnsi" w:cstheme="majorHAnsi"/>
      <w:b/>
      <w:bCs/>
      <w:color w:val="B79214" w:themeColor="accent3" w:themeShade="BF"/>
      <w:sz w:val="24"/>
      <w:szCs w:val="24"/>
      <w:lang w:val="fr-BE"/>
    </w:rPr>
  </w:style>
  <w:style w:type="paragraph" w:styleId="Titre4">
    <w:name w:val="heading 4"/>
    <w:basedOn w:val="Normal"/>
    <w:next w:val="Normal"/>
    <w:link w:val="Titre4Car"/>
    <w:unhideWhenUsed/>
    <w:qFormat/>
    <w:rsid w:val="00960AB2"/>
    <w:pPr>
      <w:keepNext/>
      <w:keepLines/>
      <w:numPr>
        <w:ilvl w:val="3"/>
        <w:numId w:val="3"/>
      </w:numPr>
      <w:spacing w:before="240" w:after="120"/>
      <w:outlineLvl w:val="3"/>
    </w:pPr>
    <w:rPr>
      <w:rFonts w:asciiTheme="majorHAnsi" w:eastAsiaTheme="majorEastAsia" w:hAnsiTheme="majorHAnsi" w:cstheme="majorBidi"/>
      <w:i/>
      <w:iCs/>
      <w:sz w:val="20"/>
    </w:rPr>
  </w:style>
  <w:style w:type="paragraph" w:styleId="Titre5">
    <w:name w:val="heading 5"/>
    <w:basedOn w:val="Normal"/>
    <w:next w:val="Normal"/>
    <w:link w:val="Titre5Car"/>
    <w:unhideWhenUsed/>
    <w:qFormat/>
    <w:rsid w:val="00960AB2"/>
    <w:pPr>
      <w:keepNext/>
      <w:keepLines/>
      <w:numPr>
        <w:ilvl w:val="4"/>
        <w:numId w:val="3"/>
      </w:numPr>
      <w:spacing w:before="240" w:after="12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unhideWhenUsed/>
    <w:qFormat/>
    <w:rsid w:val="00960AB2"/>
    <w:pPr>
      <w:keepNext/>
      <w:keepLines/>
      <w:numPr>
        <w:ilvl w:val="5"/>
        <w:numId w:val="3"/>
      </w:numPr>
      <w:spacing w:before="4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960AB2"/>
    <w:pPr>
      <w:keepNext/>
      <w:keepLines/>
      <w:numPr>
        <w:ilvl w:val="6"/>
        <w:numId w:val="3"/>
      </w:numPr>
      <w:spacing w:before="4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960AB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60AB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6430"/>
    <w:rPr>
      <w:rFonts w:asciiTheme="majorHAnsi" w:hAnsiTheme="majorHAnsi" w:cstheme="majorHAnsi"/>
      <w:b/>
      <w:color w:val="000000" w:themeColor="text1"/>
      <w:sz w:val="28"/>
      <w:szCs w:val="28"/>
      <w:shd w:val="clear" w:color="auto" w:fill="F0D67E" w:themeFill="accent3" w:themeFillTint="99"/>
      <w:lang w:val="fr-FR"/>
    </w:rPr>
  </w:style>
  <w:style w:type="character" w:customStyle="1" w:styleId="Titre2Car">
    <w:name w:val="Titre 2 Car"/>
    <w:basedOn w:val="Policepardfaut"/>
    <w:link w:val="Titre2"/>
    <w:rsid w:val="00A87C5B"/>
    <w:rPr>
      <w:rFonts w:asciiTheme="majorHAnsi" w:eastAsiaTheme="majorEastAsia" w:hAnsiTheme="majorHAnsi" w:cstheme="majorBidi"/>
      <w:b/>
      <w:bCs/>
      <w:color w:val="E7BC29" w:themeColor="accent3"/>
      <w:sz w:val="28"/>
      <w:szCs w:val="28"/>
      <w:lang w:val="fr-FR"/>
    </w:rPr>
  </w:style>
  <w:style w:type="character" w:customStyle="1" w:styleId="Titre3Car">
    <w:name w:val="Titre 3 Car"/>
    <w:basedOn w:val="Policepardfaut"/>
    <w:link w:val="Titre3"/>
    <w:rsid w:val="007606F0"/>
    <w:rPr>
      <w:rFonts w:asciiTheme="majorHAnsi" w:hAnsiTheme="majorHAnsi" w:cstheme="majorHAnsi"/>
      <w:b/>
      <w:bCs/>
      <w:color w:val="B79214" w:themeColor="accent3" w:themeShade="BF"/>
      <w:sz w:val="24"/>
      <w:szCs w:val="24"/>
    </w:rPr>
  </w:style>
  <w:style w:type="character" w:customStyle="1" w:styleId="Titre4Car">
    <w:name w:val="Titre 4 Car"/>
    <w:basedOn w:val="Policepardfaut"/>
    <w:link w:val="Titre4"/>
    <w:rsid w:val="00960AB2"/>
    <w:rPr>
      <w:rFonts w:asciiTheme="majorHAnsi" w:eastAsiaTheme="majorEastAsia" w:hAnsiTheme="majorHAnsi" w:cstheme="majorBidi"/>
      <w:i/>
      <w:iCs/>
      <w:color w:val="000000" w:themeColor="text1"/>
      <w:sz w:val="20"/>
      <w:lang w:val="fr-FR"/>
    </w:rPr>
  </w:style>
  <w:style w:type="character" w:customStyle="1" w:styleId="Titre5Car">
    <w:name w:val="Titre 5 Car"/>
    <w:basedOn w:val="Policepardfaut"/>
    <w:link w:val="Titre5"/>
    <w:rsid w:val="00960AB2"/>
    <w:rPr>
      <w:rFonts w:asciiTheme="majorHAnsi" w:eastAsiaTheme="majorEastAsia" w:hAnsiTheme="majorHAnsi" w:cstheme="majorBidi"/>
      <w:color w:val="7C9163" w:themeColor="accent1" w:themeShade="BF"/>
      <w:lang w:val="fr-FR"/>
    </w:rPr>
  </w:style>
  <w:style w:type="character" w:customStyle="1" w:styleId="Titre6Car">
    <w:name w:val="Titre 6 Car"/>
    <w:basedOn w:val="Policepardfaut"/>
    <w:link w:val="Titre6"/>
    <w:uiPriority w:val="9"/>
    <w:rsid w:val="00960AB2"/>
    <w:rPr>
      <w:rFonts w:asciiTheme="majorHAnsi" w:eastAsiaTheme="majorEastAsia" w:hAnsiTheme="majorHAnsi" w:cstheme="majorBidi"/>
      <w:color w:val="526041" w:themeColor="accent1" w:themeShade="7F"/>
      <w:lang w:val="fr-FR"/>
    </w:rPr>
  </w:style>
  <w:style w:type="character" w:customStyle="1" w:styleId="Titre7Car">
    <w:name w:val="Titre 7 Car"/>
    <w:basedOn w:val="Policepardfaut"/>
    <w:link w:val="Titre7"/>
    <w:uiPriority w:val="9"/>
    <w:semiHidden/>
    <w:rsid w:val="00960AB2"/>
    <w:rPr>
      <w:rFonts w:asciiTheme="majorHAnsi" w:eastAsiaTheme="majorEastAsia" w:hAnsiTheme="majorHAnsi" w:cstheme="majorBidi"/>
      <w:i/>
      <w:iCs/>
      <w:color w:val="526041" w:themeColor="accent1" w:themeShade="7F"/>
      <w:lang w:val="fr-FR"/>
    </w:rPr>
  </w:style>
  <w:style w:type="character" w:customStyle="1" w:styleId="Titre8Car">
    <w:name w:val="Titre 8 Car"/>
    <w:basedOn w:val="Policepardfaut"/>
    <w:link w:val="Titre8"/>
    <w:uiPriority w:val="9"/>
    <w:semiHidden/>
    <w:rsid w:val="00960AB2"/>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960AB2"/>
    <w:rPr>
      <w:rFonts w:asciiTheme="majorHAnsi" w:eastAsiaTheme="majorEastAsia" w:hAnsiTheme="majorHAnsi" w:cstheme="majorBidi"/>
      <w:i/>
      <w:iCs/>
      <w:color w:val="272727" w:themeColor="text1" w:themeTint="D8"/>
      <w:sz w:val="21"/>
      <w:szCs w:val="21"/>
      <w:lang w:val="fr-FR"/>
    </w:rPr>
  </w:style>
  <w:style w:type="paragraph" w:styleId="Lgende">
    <w:name w:val="caption"/>
    <w:aliases w:val="Tabelkop,Caption-tables,Table legend,Tab_Überschrift,Figure reference,Figure Caption + Avant : 14 pt,Motif : Transparente (Gris - 15 %),Figure Caption,Char Char,TF,Caption1 Char Char Char Char Char Char Char Char,Char,Char Car"/>
    <w:basedOn w:val="Normal"/>
    <w:next w:val="Normal"/>
    <w:link w:val="LgendeCar"/>
    <w:uiPriority w:val="35"/>
    <w:unhideWhenUsed/>
    <w:qFormat/>
    <w:rsid w:val="00960AB2"/>
    <w:pPr>
      <w:spacing w:before="240" w:after="120" w:line="240" w:lineRule="auto"/>
    </w:pPr>
    <w:rPr>
      <w:iCs/>
    </w:rPr>
  </w:style>
  <w:style w:type="character" w:customStyle="1" w:styleId="LgendeCar">
    <w:name w:val="Légende Car"/>
    <w:aliases w:val="Tabelkop Car,Caption-tables Car,Table legend Car,Tab_Überschrift Car,Figure reference Car,Figure Caption + Avant : 14 pt Car,Motif : Transparente (Gris - 15 %) Car,Figure Caption Car,Char Char Car,TF Car,Char Car1,Char Car Car"/>
    <w:link w:val="Lgende"/>
    <w:uiPriority w:val="35"/>
    <w:rsid w:val="00960AB2"/>
    <w:rPr>
      <w:iCs/>
      <w:color w:val="000000" w:themeColor="text1"/>
      <w:sz w:val="18"/>
      <w:szCs w:val="18"/>
      <w:lang w:val="nl-NL"/>
    </w:rPr>
  </w:style>
  <w:style w:type="paragraph" w:styleId="En-tte">
    <w:name w:val="header"/>
    <w:basedOn w:val="Normal"/>
    <w:link w:val="En-tteCar"/>
    <w:uiPriority w:val="99"/>
    <w:unhideWhenUsed/>
    <w:rsid w:val="00960AB2"/>
    <w:pPr>
      <w:tabs>
        <w:tab w:val="center" w:pos="4536"/>
        <w:tab w:val="right" w:pos="9072"/>
      </w:tabs>
      <w:spacing w:after="0" w:line="240" w:lineRule="auto"/>
    </w:pPr>
  </w:style>
  <w:style w:type="character" w:customStyle="1" w:styleId="En-tteCar">
    <w:name w:val="En-tête Car"/>
    <w:basedOn w:val="Policepardfaut"/>
    <w:link w:val="En-tte"/>
    <w:uiPriority w:val="99"/>
    <w:rsid w:val="00960AB2"/>
    <w:rPr>
      <w:color w:val="000000" w:themeColor="text1"/>
      <w:sz w:val="18"/>
      <w:szCs w:val="18"/>
      <w:lang w:val="nl-NL"/>
    </w:rPr>
  </w:style>
  <w:style w:type="paragraph" w:styleId="Pieddepage">
    <w:name w:val="footer"/>
    <w:basedOn w:val="Normal"/>
    <w:link w:val="PieddepageCar"/>
    <w:uiPriority w:val="99"/>
    <w:unhideWhenUsed/>
    <w:rsid w:val="00960A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B2"/>
    <w:rPr>
      <w:color w:val="000000" w:themeColor="text1"/>
      <w:sz w:val="18"/>
      <w:szCs w:val="18"/>
      <w:lang w:val="nl-NL"/>
    </w:rPr>
  </w:style>
  <w:style w:type="paragraph" w:styleId="Paragraphedeliste">
    <w:name w:val="List Paragraph"/>
    <w:aliases w:val="1st level - Bullet List Paragraph,Lettre d'introduction,Normal bullet 2,Bullet list,Listenabsatz,Bullet Niv 1,lp1,P1 Pharos,Numbered List,List Paragraph1,Bullet EY,List Paragraph11,Normal bullet 21,List Paragraph111,Bullet list1,tire"/>
    <w:basedOn w:val="Normal"/>
    <w:link w:val="ParagraphedelisteCar"/>
    <w:uiPriority w:val="34"/>
    <w:qFormat/>
    <w:rsid w:val="00AE2288"/>
    <w:pPr>
      <w:ind w:left="720"/>
      <w:contextualSpacing/>
    </w:pPr>
  </w:style>
  <w:style w:type="paragraph" w:styleId="Textedebulles">
    <w:name w:val="Balloon Text"/>
    <w:basedOn w:val="Normal"/>
    <w:link w:val="TextedebullesCar"/>
    <w:uiPriority w:val="99"/>
    <w:semiHidden/>
    <w:unhideWhenUsed/>
    <w:rsid w:val="007D431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7D4311"/>
    <w:rPr>
      <w:rFonts w:ascii="Segoe UI" w:hAnsi="Segoe UI" w:cs="Segoe UI"/>
      <w:color w:val="000000" w:themeColor="text1"/>
      <w:sz w:val="18"/>
      <w:szCs w:val="18"/>
      <w:lang w:val="nl-NL"/>
    </w:rPr>
  </w:style>
  <w:style w:type="character" w:styleId="Marquedecommentaire">
    <w:name w:val="annotation reference"/>
    <w:basedOn w:val="Policepardfaut"/>
    <w:uiPriority w:val="99"/>
    <w:semiHidden/>
    <w:unhideWhenUsed/>
    <w:rsid w:val="007D4311"/>
    <w:rPr>
      <w:sz w:val="16"/>
      <w:szCs w:val="16"/>
    </w:rPr>
  </w:style>
  <w:style w:type="paragraph" w:styleId="Commentaire">
    <w:name w:val="annotation text"/>
    <w:basedOn w:val="Normal"/>
    <w:link w:val="CommentaireCar"/>
    <w:uiPriority w:val="99"/>
    <w:semiHidden/>
    <w:unhideWhenUsed/>
    <w:rsid w:val="007D4311"/>
    <w:pPr>
      <w:spacing w:line="240" w:lineRule="auto"/>
    </w:pPr>
    <w:rPr>
      <w:sz w:val="20"/>
      <w:szCs w:val="20"/>
    </w:rPr>
  </w:style>
  <w:style w:type="character" w:customStyle="1" w:styleId="CommentaireCar">
    <w:name w:val="Commentaire Car"/>
    <w:basedOn w:val="Policepardfaut"/>
    <w:link w:val="Commentaire"/>
    <w:uiPriority w:val="99"/>
    <w:semiHidden/>
    <w:rsid w:val="007D4311"/>
    <w:rPr>
      <w:color w:val="000000" w:themeColor="text1"/>
      <w:sz w:val="20"/>
      <w:szCs w:val="20"/>
      <w:lang w:val="nl-NL"/>
    </w:rPr>
  </w:style>
  <w:style w:type="paragraph" w:styleId="Objetducommentaire">
    <w:name w:val="annotation subject"/>
    <w:basedOn w:val="Commentaire"/>
    <w:next w:val="Commentaire"/>
    <w:link w:val="ObjetducommentaireCar"/>
    <w:uiPriority w:val="99"/>
    <w:semiHidden/>
    <w:unhideWhenUsed/>
    <w:rsid w:val="00756FE9"/>
    <w:rPr>
      <w:b/>
      <w:bCs/>
    </w:rPr>
  </w:style>
  <w:style w:type="character" w:customStyle="1" w:styleId="ObjetducommentaireCar">
    <w:name w:val="Objet du commentaire Car"/>
    <w:basedOn w:val="CommentaireCar"/>
    <w:link w:val="Objetducommentaire"/>
    <w:uiPriority w:val="99"/>
    <w:semiHidden/>
    <w:rsid w:val="00756FE9"/>
    <w:rPr>
      <w:b/>
      <w:bCs/>
      <w:color w:val="000000" w:themeColor="text1"/>
      <w:sz w:val="20"/>
      <w:szCs w:val="20"/>
      <w:lang w:val="nl-NL"/>
    </w:rPr>
  </w:style>
  <w:style w:type="character" w:customStyle="1" w:styleId="ParagraphedelisteCar">
    <w:name w:val="Paragraphe de liste Car"/>
    <w:aliases w:val="1st level - Bullet List Paragraph Car,Lettre d'introduction Car,Normal bullet 2 Car,Bullet list Car,Listenabsatz Car,Bullet Niv 1 Car,lp1 Car,P1 Pharos Car,Numbered List Car,List Paragraph1 Car,Bullet EY Car,List Paragraph11 Car"/>
    <w:basedOn w:val="Policepardfaut"/>
    <w:link w:val="Paragraphedeliste"/>
    <w:uiPriority w:val="34"/>
    <w:qFormat/>
    <w:rsid w:val="00756FE9"/>
    <w:rPr>
      <w:color w:val="000000" w:themeColor="text1"/>
      <w:sz w:val="18"/>
      <w:szCs w:val="18"/>
      <w:lang w:val="nl-NL"/>
    </w:rPr>
  </w:style>
  <w:style w:type="table" w:styleId="Grilledutableau">
    <w:name w:val="Table Grid"/>
    <w:aliases w:val="Table Grid IDEA"/>
    <w:basedOn w:val="TableauNormal"/>
    <w:uiPriority w:val="39"/>
    <w:rsid w:val="0018276B"/>
    <w:pPr>
      <w:spacing w:after="0" w:line="240" w:lineRule="auto"/>
    </w:pPr>
    <w:rPr>
      <w:color w:val="000000" w:themeColor="text1"/>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1BB8"/>
    <w:pPr>
      <w:spacing w:before="100" w:beforeAutospacing="1" w:afterAutospacing="1" w:line="240" w:lineRule="auto"/>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881BB8"/>
  </w:style>
  <w:style w:type="character" w:customStyle="1" w:styleId="eop">
    <w:name w:val="eop"/>
    <w:basedOn w:val="Policepardfaut"/>
    <w:rsid w:val="00881BB8"/>
  </w:style>
  <w:style w:type="paragraph" w:styleId="Rvision">
    <w:name w:val="Revision"/>
    <w:hidden/>
    <w:uiPriority w:val="99"/>
    <w:semiHidden/>
    <w:rsid w:val="00E11DDD"/>
    <w:pPr>
      <w:spacing w:after="0" w:line="240" w:lineRule="auto"/>
    </w:pPr>
    <w:rPr>
      <w:color w:val="000000" w:themeColor="text1"/>
      <w:sz w:val="18"/>
      <w:szCs w:val="18"/>
      <w:lang w:val="nl-NL"/>
    </w:rPr>
  </w:style>
  <w:style w:type="character" w:customStyle="1" w:styleId="BulletListChar">
    <w:name w:val="Bullet List Char"/>
    <w:link w:val="BulletList"/>
    <w:uiPriority w:val="1"/>
    <w:locked/>
    <w:rsid w:val="00501F44"/>
    <w:rPr>
      <w:szCs w:val="20"/>
    </w:rPr>
  </w:style>
  <w:style w:type="paragraph" w:customStyle="1" w:styleId="BulletList">
    <w:name w:val="Bullet List"/>
    <w:basedOn w:val="Paragraphedeliste"/>
    <w:link w:val="BulletListChar"/>
    <w:uiPriority w:val="1"/>
    <w:qFormat/>
    <w:rsid w:val="00501F44"/>
    <w:pPr>
      <w:spacing w:before="120" w:after="120" w:line="240" w:lineRule="auto"/>
      <w:ind w:left="0"/>
    </w:pPr>
    <w:rPr>
      <w:color w:val="auto"/>
      <w:szCs w:val="20"/>
      <w:lang w:val="fr-BE"/>
    </w:rPr>
  </w:style>
  <w:style w:type="character" w:styleId="lev">
    <w:name w:val="Strong"/>
    <w:basedOn w:val="Policepardfaut"/>
    <w:uiPriority w:val="22"/>
    <w:qFormat/>
    <w:rsid w:val="002F2E3E"/>
    <w:rPr>
      <w:b/>
      <w:bCs/>
    </w:rPr>
  </w:style>
  <w:style w:type="character" w:styleId="Lienhypertexte">
    <w:name w:val="Hyperlink"/>
    <w:basedOn w:val="Policepardfaut"/>
    <w:uiPriority w:val="99"/>
    <w:unhideWhenUsed/>
    <w:rPr>
      <w:color w:val="8E58B6" w:themeColor="hyperlink"/>
      <w:u w:val="single"/>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rPr>
      <w:sz w:val="20"/>
      <w:szCs w:val="20"/>
    </w:rPr>
  </w:style>
  <w:style w:type="paragraph" w:styleId="Notedebasdepage">
    <w:name w:val="footnote text"/>
    <w:basedOn w:val="Normal"/>
    <w:link w:val="NotedebasdepageCar"/>
    <w:uiPriority w:val="99"/>
    <w:unhideWhenUsed/>
    <w:pPr>
      <w:spacing w:after="0" w:line="240" w:lineRule="auto"/>
    </w:pPr>
    <w:rPr>
      <w:sz w:val="20"/>
      <w:szCs w:val="20"/>
    </w:rPr>
  </w:style>
  <w:style w:type="paragraph" w:styleId="Notedefin">
    <w:name w:val="endnote text"/>
    <w:basedOn w:val="Normal"/>
    <w:link w:val="NotedefinCar"/>
    <w:uiPriority w:val="99"/>
    <w:semiHidden/>
    <w:unhideWhenUsed/>
    <w:rsid w:val="00675AAD"/>
    <w:pPr>
      <w:spacing w:after="0" w:line="240" w:lineRule="auto"/>
    </w:pPr>
    <w:rPr>
      <w:sz w:val="20"/>
      <w:szCs w:val="20"/>
    </w:rPr>
  </w:style>
  <w:style w:type="character" w:customStyle="1" w:styleId="NotedefinCar">
    <w:name w:val="Note de fin Car"/>
    <w:basedOn w:val="Policepardfaut"/>
    <w:link w:val="Notedefin"/>
    <w:uiPriority w:val="99"/>
    <w:semiHidden/>
    <w:rsid w:val="00675AAD"/>
    <w:rPr>
      <w:color w:val="000000" w:themeColor="text1"/>
      <w:sz w:val="20"/>
      <w:szCs w:val="20"/>
      <w:lang w:val="nl-NL"/>
    </w:rPr>
  </w:style>
  <w:style w:type="character" w:styleId="Appeldenotedefin">
    <w:name w:val="endnote reference"/>
    <w:basedOn w:val="Policepardfaut"/>
    <w:uiPriority w:val="99"/>
    <w:semiHidden/>
    <w:unhideWhenUsed/>
    <w:rsid w:val="00675AAD"/>
    <w:rPr>
      <w:vertAlign w:val="superscript"/>
    </w:rPr>
  </w:style>
  <w:style w:type="character" w:styleId="Mentionnonrsolue">
    <w:name w:val="Unresolved Mention"/>
    <w:basedOn w:val="Policepardfaut"/>
    <w:uiPriority w:val="99"/>
    <w:semiHidden/>
    <w:unhideWhenUsed/>
    <w:rsid w:val="00342088"/>
    <w:rPr>
      <w:color w:val="605E5C"/>
      <w:shd w:val="clear" w:color="auto" w:fill="E1DFDD"/>
    </w:rPr>
  </w:style>
  <w:style w:type="paragraph" w:styleId="Titre">
    <w:name w:val="Title"/>
    <w:basedOn w:val="Normal"/>
    <w:next w:val="Normal"/>
    <w:link w:val="TitreCar"/>
    <w:uiPriority w:val="10"/>
    <w:qFormat/>
    <w:rsid w:val="002E6F55"/>
    <w:pPr>
      <w:shd w:val="clear" w:color="auto" w:fill="E7BC29" w:themeFill="accent3"/>
      <w:spacing w:after="120"/>
      <w:jc w:val="center"/>
    </w:pPr>
    <w:rPr>
      <w:b/>
      <w:bCs/>
      <w:color w:val="FFFFFF" w:themeColor="background1"/>
      <w:sz w:val="32"/>
      <w:szCs w:val="32"/>
    </w:rPr>
  </w:style>
  <w:style w:type="character" w:customStyle="1" w:styleId="TitreCar">
    <w:name w:val="Titre Car"/>
    <w:basedOn w:val="Policepardfaut"/>
    <w:link w:val="Titre"/>
    <w:uiPriority w:val="10"/>
    <w:rsid w:val="002E6F55"/>
    <w:rPr>
      <w:rFonts w:cs="Tahoma"/>
      <w:b/>
      <w:bCs/>
      <w:color w:val="FFFFFF" w:themeColor="background1"/>
      <w:sz w:val="32"/>
      <w:szCs w:val="32"/>
      <w:shd w:val="clear" w:color="auto" w:fill="E7BC29" w:themeFill="accent3"/>
      <w:lang w:val="fr-FR"/>
    </w:rPr>
  </w:style>
  <w:style w:type="character" w:styleId="Titredulivre">
    <w:name w:val="Book Title"/>
    <w:basedOn w:val="Policepardfaut"/>
    <w:uiPriority w:val="33"/>
    <w:qFormat/>
    <w:rsid w:val="00820A56"/>
    <w:rPr>
      <w:b/>
      <w:bCs/>
      <w:color w:val="FFFFFF" w:themeColor="background1"/>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1657">
      <w:bodyDiv w:val="1"/>
      <w:marLeft w:val="0"/>
      <w:marRight w:val="0"/>
      <w:marTop w:val="0"/>
      <w:marBottom w:val="0"/>
      <w:divBdr>
        <w:top w:val="none" w:sz="0" w:space="0" w:color="auto"/>
        <w:left w:val="none" w:sz="0" w:space="0" w:color="auto"/>
        <w:bottom w:val="none" w:sz="0" w:space="0" w:color="auto"/>
        <w:right w:val="none" w:sz="0" w:space="0" w:color="auto"/>
      </w:divBdr>
    </w:div>
    <w:div w:id="347832184">
      <w:bodyDiv w:val="1"/>
      <w:marLeft w:val="0"/>
      <w:marRight w:val="0"/>
      <w:marTop w:val="0"/>
      <w:marBottom w:val="0"/>
      <w:divBdr>
        <w:top w:val="none" w:sz="0" w:space="0" w:color="auto"/>
        <w:left w:val="none" w:sz="0" w:space="0" w:color="auto"/>
        <w:bottom w:val="none" w:sz="0" w:space="0" w:color="auto"/>
        <w:right w:val="none" w:sz="0" w:space="0" w:color="auto"/>
      </w:divBdr>
    </w:div>
    <w:div w:id="488207113">
      <w:bodyDiv w:val="1"/>
      <w:marLeft w:val="0"/>
      <w:marRight w:val="0"/>
      <w:marTop w:val="0"/>
      <w:marBottom w:val="0"/>
      <w:divBdr>
        <w:top w:val="none" w:sz="0" w:space="0" w:color="auto"/>
        <w:left w:val="none" w:sz="0" w:space="0" w:color="auto"/>
        <w:bottom w:val="none" w:sz="0" w:space="0" w:color="auto"/>
        <w:right w:val="none" w:sz="0" w:space="0" w:color="auto"/>
      </w:divBdr>
    </w:div>
    <w:div w:id="590620812">
      <w:bodyDiv w:val="1"/>
      <w:marLeft w:val="0"/>
      <w:marRight w:val="0"/>
      <w:marTop w:val="0"/>
      <w:marBottom w:val="0"/>
      <w:divBdr>
        <w:top w:val="none" w:sz="0" w:space="0" w:color="auto"/>
        <w:left w:val="none" w:sz="0" w:space="0" w:color="auto"/>
        <w:bottom w:val="none" w:sz="0" w:space="0" w:color="auto"/>
        <w:right w:val="none" w:sz="0" w:space="0" w:color="auto"/>
      </w:divBdr>
    </w:div>
    <w:div w:id="658114677">
      <w:bodyDiv w:val="1"/>
      <w:marLeft w:val="0"/>
      <w:marRight w:val="0"/>
      <w:marTop w:val="0"/>
      <w:marBottom w:val="0"/>
      <w:divBdr>
        <w:top w:val="none" w:sz="0" w:space="0" w:color="auto"/>
        <w:left w:val="none" w:sz="0" w:space="0" w:color="auto"/>
        <w:bottom w:val="none" w:sz="0" w:space="0" w:color="auto"/>
        <w:right w:val="none" w:sz="0" w:space="0" w:color="auto"/>
      </w:divBdr>
      <w:divsChild>
        <w:div w:id="984965738">
          <w:marLeft w:val="547"/>
          <w:marRight w:val="0"/>
          <w:marTop w:val="0"/>
          <w:marBottom w:val="0"/>
          <w:divBdr>
            <w:top w:val="none" w:sz="0" w:space="0" w:color="auto"/>
            <w:left w:val="none" w:sz="0" w:space="0" w:color="auto"/>
            <w:bottom w:val="none" w:sz="0" w:space="0" w:color="auto"/>
            <w:right w:val="none" w:sz="0" w:space="0" w:color="auto"/>
          </w:divBdr>
        </w:div>
      </w:divsChild>
    </w:div>
    <w:div w:id="809132544">
      <w:bodyDiv w:val="1"/>
      <w:marLeft w:val="0"/>
      <w:marRight w:val="0"/>
      <w:marTop w:val="0"/>
      <w:marBottom w:val="0"/>
      <w:divBdr>
        <w:top w:val="none" w:sz="0" w:space="0" w:color="auto"/>
        <w:left w:val="none" w:sz="0" w:space="0" w:color="auto"/>
        <w:bottom w:val="none" w:sz="0" w:space="0" w:color="auto"/>
        <w:right w:val="none" w:sz="0" w:space="0" w:color="auto"/>
      </w:divBdr>
    </w:div>
    <w:div w:id="1112288847">
      <w:bodyDiv w:val="1"/>
      <w:marLeft w:val="0"/>
      <w:marRight w:val="0"/>
      <w:marTop w:val="0"/>
      <w:marBottom w:val="0"/>
      <w:divBdr>
        <w:top w:val="none" w:sz="0" w:space="0" w:color="auto"/>
        <w:left w:val="none" w:sz="0" w:space="0" w:color="auto"/>
        <w:bottom w:val="none" w:sz="0" w:space="0" w:color="auto"/>
        <w:right w:val="none" w:sz="0" w:space="0" w:color="auto"/>
      </w:divBdr>
    </w:div>
    <w:div w:id="1368800101">
      <w:bodyDiv w:val="1"/>
      <w:marLeft w:val="0"/>
      <w:marRight w:val="0"/>
      <w:marTop w:val="0"/>
      <w:marBottom w:val="0"/>
      <w:divBdr>
        <w:top w:val="none" w:sz="0" w:space="0" w:color="auto"/>
        <w:left w:val="none" w:sz="0" w:space="0" w:color="auto"/>
        <w:bottom w:val="none" w:sz="0" w:space="0" w:color="auto"/>
        <w:right w:val="none" w:sz="0" w:space="0" w:color="auto"/>
      </w:divBdr>
    </w:div>
    <w:div w:id="1486430334">
      <w:bodyDiv w:val="1"/>
      <w:marLeft w:val="0"/>
      <w:marRight w:val="0"/>
      <w:marTop w:val="0"/>
      <w:marBottom w:val="0"/>
      <w:divBdr>
        <w:top w:val="none" w:sz="0" w:space="0" w:color="auto"/>
        <w:left w:val="none" w:sz="0" w:space="0" w:color="auto"/>
        <w:bottom w:val="none" w:sz="0" w:space="0" w:color="auto"/>
        <w:right w:val="none" w:sz="0" w:space="0" w:color="auto"/>
      </w:divBdr>
    </w:div>
    <w:div w:id="1556965790">
      <w:bodyDiv w:val="1"/>
      <w:marLeft w:val="0"/>
      <w:marRight w:val="0"/>
      <w:marTop w:val="0"/>
      <w:marBottom w:val="0"/>
      <w:divBdr>
        <w:top w:val="none" w:sz="0" w:space="0" w:color="auto"/>
        <w:left w:val="none" w:sz="0" w:space="0" w:color="auto"/>
        <w:bottom w:val="none" w:sz="0" w:space="0" w:color="auto"/>
        <w:right w:val="none" w:sz="0" w:space="0" w:color="auto"/>
      </w:divBdr>
      <w:divsChild>
        <w:div w:id="336464569">
          <w:marLeft w:val="547"/>
          <w:marRight w:val="0"/>
          <w:marTop w:val="0"/>
          <w:marBottom w:val="0"/>
          <w:divBdr>
            <w:top w:val="none" w:sz="0" w:space="0" w:color="auto"/>
            <w:left w:val="none" w:sz="0" w:space="0" w:color="auto"/>
            <w:bottom w:val="none" w:sz="0" w:space="0" w:color="auto"/>
            <w:right w:val="none" w:sz="0" w:space="0" w:color="auto"/>
          </w:divBdr>
        </w:div>
      </w:divsChild>
    </w:div>
    <w:div w:id="1599361594">
      <w:bodyDiv w:val="1"/>
      <w:marLeft w:val="0"/>
      <w:marRight w:val="0"/>
      <w:marTop w:val="0"/>
      <w:marBottom w:val="0"/>
      <w:divBdr>
        <w:top w:val="none" w:sz="0" w:space="0" w:color="auto"/>
        <w:left w:val="none" w:sz="0" w:space="0" w:color="auto"/>
        <w:bottom w:val="none" w:sz="0" w:space="0" w:color="auto"/>
        <w:right w:val="none" w:sz="0" w:space="0" w:color="auto"/>
      </w:divBdr>
    </w:div>
    <w:div w:id="1839537392">
      <w:bodyDiv w:val="1"/>
      <w:marLeft w:val="0"/>
      <w:marRight w:val="0"/>
      <w:marTop w:val="0"/>
      <w:marBottom w:val="0"/>
      <w:divBdr>
        <w:top w:val="none" w:sz="0" w:space="0" w:color="auto"/>
        <w:left w:val="none" w:sz="0" w:space="0" w:color="auto"/>
        <w:bottom w:val="none" w:sz="0" w:space="0" w:color="auto"/>
        <w:right w:val="none" w:sz="0" w:space="0" w:color="auto"/>
      </w:divBdr>
    </w:div>
    <w:div w:id="1993824678">
      <w:bodyDiv w:val="1"/>
      <w:marLeft w:val="0"/>
      <w:marRight w:val="0"/>
      <w:marTop w:val="0"/>
      <w:marBottom w:val="0"/>
      <w:divBdr>
        <w:top w:val="none" w:sz="0" w:space="0" w:color="auto"/>
        <w:left w:val="none" w:sz="0" w:space="0" w:color="auto"/>
        <w:bottom w:val="none" w:sz="0" w:space="0" w:color="auto"/>
        <w:right w:val="none" w:sz="0" w:space="0" w:color="auto"/>
      </w:divBdr>
    </w:div>
    <w:div w:id="2020766517">
      <w:bodyDiv w:val="1"/>
      <w:marLeft w:val="0"/>
      <w:marRight w:val="0"/>
      <w:marTop w:val="0"/>
      <w:marBottom w:val="0"/>
      <w:divBdr>
        <w:top w:val="none" w:sz="0" w:space="0" w:color="auto"/>
        <w:left w:val="none" w:sz="0" w:space="0" w:color="auto"/>
        <w:bottom w:val="none" w:sz="0" w:space="0" w:color="auto"/>
        <w:right w:val="none" w:sz="0" w:space="0" w:color="auto"/>
      </w:divBdr>
    </w:div>
    <w:div w:id="21122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sv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ergie.wallonie.be/servlet/Repository/pwec-2030-version-definitive-28-novembre-2019-approuvee-par-le-gw.pdf?ID=58450" TargetMode="External"/><Relationship Id="rId2" Type="http://schemas.openxmlformats.org/officeDocument/2006/relationships/hyperlink" Target="https://www.plannationalenergieclimat.be/admin/storage/nekp/pnec-version-finale.pdf" TargetMode="External"/><Relationship Id="rId1" Type="http://schemas.openxmlformats.org/officeDocument/2006/relationships/hyperlink" Target="https://energie.wallonie.be/fr/la-contribution-wallonne-au-plan-national-energie-climat-2030.html?IDC=6238&amp;IDD=127763" TargetMode="External"/><Relationship Id="rId4" Type="http://schemas.openxmlformats.org/officeDocument/2006/relationships/hyperlink" Target="https://energie.wallonie.be/servlet/Repository/spw-tlpe-energie-bilanenergetiquewallonie2018-transports-v052-mai2020.pdf?ID=609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6C018-1CB4-4B92-A6FB-C8D668E46229}" type="doc">
      <dgm:prSet loTypeId="urn:microsoft.com/office/officeart/2005/8/layout/hierarchy5" loCatId="hierarchy" qsTypeId="urn:microsoft.com/office/officeart/2005/8/quickstyle/simple5" qsCatId="simple" csTypeId="urn:microsoft.com/office/officeart/2005/8/colors/accent3_3" csCatId="accent3" phldr="1"/>
      <dgm:spPr/>
      <dgm:t>
        <a:bodyPr/>
        <a:lstStyle/>
        <a:p>
          <a:endParaRPr lang="nl-BE"/>
        </a:p>
      </dgm:t>
    </dgm:pt>
    <dgm:pt modelId="{68BEC92D-09E3-4337-BB17-9BAEB866D4C0}">
      <dgm:prSet phldrT="[Text]" custT="1"/>
      <dgm:spPr/>
      <dgm:t>
        <a:bodyPr/>
        <a:lstStyle/>
        <a:p>
          <a:r>
            <a:rPr lang="fr-BE" sz="1100"/>
            <a:t>SYSTEMES ENERGETIQUES ET HABITATS DURABLES </a:t>
          </a:r>
          <a:endParaRPr lang="nl-BE" sz="1100" b="1"/>
        </a:p>
      </dgm:t>
    </dgm:pt>
    <dgm:pt modelId="{39AEC7F0-3BDB-46D8-9C6C-46EE19EE682D}" type="parTrans" cxnId="{CC9E3EC1-471C-4994-A310-3A21104E3482}">
      <dgm:prSet/>
      <dgm:spPr/>
      <dgm:t>
        <a:bodyPr/>
        <a:lstStyle/>
        <a:p>
          <a:endParaRPr lang="nl-BE"/>
        </a:p>
      </dgm:t>
    </dgm:pt>
    <dgm:pt modelId="{9516FF23-81EC-47B1-AB80-C4247A5C65BD}" type="sibTrans" cxnId="{CC9E3EC1-471C-4994-A310-3A21104E3482}">
      <dgm:prSet/>
      <dgm:spPr/>
      <dgm:t>
        <a:bodyPr/>
        <a:lstStyle/>
        <a:p>
          <a:endParaRPr lang="nl-BE"/>
        </a:p>
      </dgm:t>
    </dgm:pt>
    <dgm:pt modelId="{0EBB3912-260F-4D95-8073-E92A062D85A5}">
      <dgm:prSet phldrT="[Text]" custT="1"/>
      <dgm:spPr/>
      <dgm:t>
        <a:bodyPr/>
        <a:lstStyle/>
        <a:p>
          <a:r>
            <a:rPr lang="nl-NL" sz="1000" u="none"/>
            <a:t>Amélioration de l’efficacité énergétique des bâtiments et </a:t>
          </a:r>
          <a:r>
            <a:rPr lang="fr-BE" sz="1000"/>
            <a:t>réduction des émisions de CO</a:t>
          </a:r>
          <a:r>
            <a:rPr lang="fr-BE" sz="1000" baseline="-25000"/>
            <a:t>2</a:t>
          </a:r>
          <a:r>
            <a:rPr lang="fr-BE" sz="1000"/>
            <a:t> dans la construction</a:t>
          </a:r>
          <a:endParaRPr lang="nl-BE" sz="1000" u="none"/>
        </a:p>
      </dgm:t>
    </dgm:pt>
    <dgm:pt modelId="{44BAC334-7509-4736-A0A7-4472F6EC89E8}" type="parTrans" cxnId="{48F63FC7-A472-4B39-AECC-241E91C13F7D}">
      <dgm:prSet/>
      <dgm:spPr/>
      <dgm:t>
        <a:bodyPr/>
        <a:lstStyle/>
        <a:p>
          <a:endParaRPr lang="nl-BE"/>
        </a:p>
      </dgm:t>
    </dgm:pt>
    <dgm:pt modelId="{EE0C7044-211A-4A60-9417-D57EC5D8AF11}" type="sibTrans" cxnId="{48F63FC7-A472-4B39-AECC-241E91C13F7D}">
      <dgm:prSet/>
      <dgm:spPr/>
      <dgm:t>
        <a:bodyPr/>
        <a:lstStyle/>
        <a:p>
          <a:endParaRPr lang="nl-BE"/>
        </a:p>
      </dgm:t>
    </dgm:pt>
    <dgm:pt modelId="{97757AED-B1C7-41AE-8909-D3055432715B}">
      <dgm:prSet phldrT="[Text]" custT="1"/>
      <dgm:spPr/>
      <dgm:t>
        <a:bodyPr/>
        <a:lstStyle/>
        <a:p>
          <a:r>
            <a:rPr lang="fr-BE" sz="1000"/>
            <a:t>Amélioration de l’efficacité énergétique des productions industrielles et leur décarbonation</a:t>
          </a:r>
          <a:endParaRPr lang="nl-BE" sz="1000"/>
        </a:p>
      </dgm:t>
    </dgm:pt>
    <dgm:pt modelId="{1F974A8D-D32C-4103-9DBC-C627D0FEAB16}" type="parTrans" cxnId="{84864CD1-8C93-443A-A197-13B821467B9F}">
      <dgm:prSet/>
      <dgm:spPr/>
      <dgm:t>
        <a:bodyPr/>
        <a:lstStyle/>
        <a:p>
          <a:endParaRPr lang="nl-BE"/>
        </a:p>
      </dgm:t>
    </dgm:pt>
    <dgm:pt modelId="{913C8AB8-29E0-4330-A4A1-D150AF998BA5}" type="sibTrans" cxnId="{84864CD1-8C93-443A-A197-13B821467B9F}">
      <dgm:prSet/>
      <dgm:spPr/>
      <dgm:t>
        <a:bodyPr/>
        <a:lstStyle/>
        <a:p>
          <a:endParaRPr lang="nl-BE"/>
        </a:p>
      </dgm:t>
    </dgm:pt>
    <dgm:pt modelId="{3C3AD083-DED3-4D69-9ABE-72590302565B}">
      <dgm:prSet phldrT="[Text]" custT="1"/>
      <dgm:spPr/>
      <dgm:t>
        <a:bodyPr/>
        <a:lstStyle/>
        <a:p>
          <a:r>
            <a:rPr lang="nl-BE" sz="2400"/>
            <a:t>DIS</a:t>
          </a:r>
          <a:endParaRPr lang="nl-BE" sz="1100"/>
        </a:p>
      </dgm:t>
    </dgm:pt>
    <dgm:pt modelId="{88E38EFC-83F5-4496-8946-7C32B97D9770}" type="parTrans" cxnId="{1B5EDDA4-D37F-4A99-BEA5-3D48122AEB39}">
      <dgm:prSet/>
      <dgm:spPr/>
      <dgm:t>
        <a:bodyPr/>
        <a:lstStyle/>
        <a:p>
          <a:endParaRPr lang="nl-BE"/>
        </a:p>
      </dgm:t>
    </dgm:pt>
    <dgm:pt modelId="{D938EF7D-AA6E-48EA-A560-53CB6B94297C}" type="sibTrans" cxnId="{1B5EDDA4-D37F-4A99-BEA5-3D48122AEB39}">
      <dgm:prSet/>
      <dgm:spPr/>
      <dgm:t>
        <a:bodyPr/>
        <a:lstStyle/>
        <a:p>
          <a:endParaRPr lang="nl-BE"/>
        </a:p>
      </dgm:t>
    </dgm:pt>
    <dgm:pt modelId="{4A2BE8E3-8981-40D6-AE2A-E0EA2E5072BE}">
      <dgm:prSet phldrT="[Text]" custT="1"/>
      <dgm:spPr/>
      <dgm:t>
        <a:bodyPr/>
        <a:lstStyle/>
        <a:p>
          <a:r>
            <a:rPr lang="nl-BE" sz="2000"/>
            <a:t>Ambitions</a:t>
          </a:r>
        </a:p>
      </dgm:t>
    </dgm:pt>
    <dgm:pt modelId="{7C3DA659-392C-4303-863B-0944DEF82A63}" type="parTrans" cxnId="{3125233F-3589-4D26-AF18-305574395151}">
      <dgm:prSet/>
      <dgm:spPr/>
      <dgm:t>
        <a:bodyPr/>
        <a:lstStyle/>
        <a:p>
          <a:endParaRPr lang="nl-BE"/>
        </a:p>
      </dgm:t>
    </dgm:pt>
    <dgm:pt modelId="{05434E88-8375-4C4A-92A7-4FAF09A72085}" type="sibTrans" cxnId="{3125233F-3589-4D26-AF18-305574395151}">
      <dgm:prSet/>
      <dgm:spPr/>
      <dgm:t>
        <a:bodyPr/>
        <a:lstStyle/>
        <a:p>
          <a:endParaRPr lang="nl-BE"/>
        </a:p>
      </dgm:t>
    </dgm:pt>
    <dgm:pt modelId="{C8D7B686-FF12-4359-8DD0-F9214D567673}">
      <dgm:prSet phldrT="[Text]" custT="1"/>
      <dgm:spPr/>
      <dgm:t>
        <a:bodyPr/>
        <a:lstStyle/>
        <a:p>
          <a:r>
            <a:rPr lang="nl-BE" sz="2000"/>
            <a:t>Aires Stratégiques</a:t>
          </a:r>
        </a:p>
      </dgm:t>
    </dgm:pt>
    <dgm:pt modelId="{B50E1592-35A6-46F0-B515-91A1956ED6DD}" type="parTrans" cxnId="{41EB77F2-EB9A-4F12-B93B-7832498013ED}">
      <dgm:prSet/>
      <dgm:spPr/>
      <dgm:t>
        <a:bodyPr/>
        <a:lstStyle/>
        <a:p>
          <a:endParaRPr lang="nl-BE"/>
        </a:p>
      </dgm:t>
    </dgm:pt>
    <dgm:pt modelId="{5F886607-C115-4080-89BF-CFBC5014AF47}" type="sibTrans" cxnId="{41EB77F2-EB9A-4F12-B93B-7832498013ED}">
      <dgm:prSet/>
      <dgm:spPr/>
      <dgm:t>
        <a:bodyPr/>
        <a:lstStyle/>
        <a:p>
          <a:endParaRPr lang="nl-BE"/>
        </a:p>
      </dgm:t>
    </dgm:pt>
    <dgm:pt modelId="{B36EA4AC-5309-473D-9AEC-866C599C2412}">
      <dgm:prSet custT="1"/>
      <dgm:spPr/>
      <dgm:t>
        <a:bodyPr/>
        <a:lstStyle/>
        <a:p>
          <a:r>
            <a:rPr lang="fr-BE" sz="1000"/>
            <a:t>Déploiement des énergies renouvelables</a:t>
          </a:r>
        </a:p>
      </dgm:t>
    </dgm:pt>
    <dgm:pt modelId="{DF3F87AD-FB84-4BEF-AD5A-0D6A6C622343}" type="parTrans" cxnId="{8C9871A1-B57B-4288-A0E0-A132F568FE72}">
      <dgm:prSet/>
      <dgm:spPr/>
      <dgm:t>
        <a:bodyPr/>
        <a:lstStyle/>
        <a:p>
          <a:endParaRPr lang="fr-BE"/>
        </a:p>
      </dgm:t>
    </dgm:pt>
    <dgm:pt modelId="{1F15DC4F-7496-436B-9F9C-94F673BCCF85}" type="sibTrans" cxnId="{8C9871A1-B57B-4288-A0E0-A132F568FE72}">
      <dgm:prSet/>
      <dgm:spPr/>
      <dgm:t>
        <a:bodyPr/>
        <a:lstStyle/>
        <a:p>
          <a:endParaRPr lang="fr-BE"/>
        </a:p>
      </dgm:t>
    </dgm:pt>
    <dgm:pt modelId="{D1DBBC5C-719C-48E0-8E1F-5BC7D91DF311}">
      <dgm:prSet custT="1"/>
      <dgm:spPr/>
      <dgm:t>
        <a:bodyPr/>
        <a:lstStyle/>
        <a:p>
          <a:r>
            <a:rPr lang="fr-BE" sz="1000"/>
            <a:t>Stockage d'énergie</a:t>
          </a:r>
        </a:p>
      </dgm:t>
    </dgm:pt>
    <dgm:pt modelId="{6879547E-F0E9-4F8F-9C83-9928B2F28708}" type="sibTrans" cxnId="{118AEA21-198F-4D53-90D2-354B8829A156}">
      <dgm:prSet/>
      <dgm:spPr/>
      <dgm:t>
        <a:bodyPr/>
        <a:lstStyle/>
        <a:p>
          <a:endParaRPr lang="fr-BE"/>
        </a:p>
      </dgm:t>
    </dgm:pt>
    <dgm:pt modelId="{7027C2CC-1CA5-4122-A934-32AD5889FF5F}" type="parTrans" cxnId="{118AEA21-198F-4D53-90D2-354B8829A156}">
      <dgm:prSet/>
      <dgm:spPr/>
      <dgm:t>
        <a:bodyPr/>
        <a:lstStyle/>
        <a:p>
          <a:endParaRPr lang="fr-BE"/>
        </a:p>
      </dgm:t>
    </dgm:pt>
    <dgm:pt modelId="{3CDCB759-D780-4423-BB6B-BAF7AF131D82}">
      <dgm:prSet phldrT="[Text]" custT="1"/>
      <dgm:spPr/>
      <dgm:t>
        <a:bodyPr/>
        <a:lstStyle/>
        <a:p>
          <a:r>
            <a:rPr lang="fr-FR" sz="1000" b="0"/>
            <a:t>Outils de conception, méthodes et éléments constructifs des bâtiments</a:t>
          </a:r>
          <a:endParaRPr lang="nl-BE" sz="1000" b="0" u="none"/>
        </a:p>
      </dgm:t>
    </dgm:pt>
    <dgm:pt modelId="{6F7C2D40-AC46-4A4B-8333-E80BAC3C7642}" type="parTrans" cxnId="{1256DEB2-F953-4B6E-B37B-8D26419F39F6}">
      <dgm:prSet/>
      <dgm:spPr/>
      <dgm:t>
        <a:bodyPr/>
        <a:lstStyle/>
        <a:p>
          <a:endParaRPr lang="fr-BE"/>
        </a:p>
      </dgm:t>
    </dgm:pt>
    <dgm:pt modelId="{47A71C3D-2E5D-4935-8A8B-BB9213DF5DA5}" type="sibTrans" cxnId="{1256DEB2-F953-4B6E-B37B-8D26419F39F6}">
      <dgm:prSet/>
      <dgm:spPr/>
      <dgm:t>
        <a:bodyPr/>
        <a:lstStyle/>
        <a:p>
          <a:endParaRPr lang="fr-BE"/>
        </a:p>
      </dgm:t>
    </dgm:pt>
    <dgm:pt modelId="{F10E6D12-ECC5-461E-9C26-6D7DC8CF8EC9}">
      <dgm:prSet custT="1"/>
      <dgm:spPr/>
      <dgm:t>
        <a:bodyPr/>
        <a:lstStyle/>
        <a:p>
          <a:r>
            <a:rPr lang="fr-BE" sz="1000"/>
            <a:t>Décarbonation du secteur logistique et du transport</a:t>
          </a:r>
        </a:p>
      </dgm:t>
    </dgm:pt>
    <dgm:pt modelId="{6A6282B8-DD9D-4617-8BAE-D8EDA6B54DCE}" type="parTrans" cxnId="{F6AFABEB-D45C-4A42-AD81-3394EF373C77}">
      <dgm:prSet/>
      <dgm:spPr/>
      <dgm:t>
        <a:bodyPr/>
        <a:lstStyle/>
        <a:p>
          <a:endParaRPr lang="fr-BE"/>
        </a:p>
      </dgm:t>
    </dgm:pt>
    <dgm:pt modelId="{56E77B4F-5849-44AF-979E-808AA0532EA8}" type="sibTrans" cxnId="{F6AFABEB-D45C-4A42-AD81-3394EF373C77}">
      <dgm:prSet/>
      <dgm:spPr/>
      <dgm:t>
        <a:bodyPr/>
        <a:lstStyle/>
        <a:p>
          <a:endParaRPr lang="fr-BE"/>
        </a:p>
      </dgm:t>
    </dgm:pt>
    <dgm:pt modelId="{89B9A1E5-D8F3-4840-BE1B-A3C1F911CE71}">
      <dgm:prSet custT="1"/>
      <dgm:spPr/>
      <dgm:t>
        <a:bodyPr/>
        <a:lstStyle/>
        <a:p>
          <a:r>
            <a:rPr lang="fr-FR" sz="1000" b="0"/>
            <a:t>Digitalisation et Gestion des flux</a:t>
          </a:r>
          <a:endParaRPr lang="nl-BE" sz="1000" b="0"/>
        </a:p>
      </dgm:t>
    </dgm:pt>
    <dgm:pt modelId="{3A9E736B-AF96-48ED-8BB9-DE7B896790D0}" type="parTrans" cxnId="{251D3FB3-ACD7-4912-A509-856AFC53A98C}">
      <dgm:prSet/>
      <dgm:spPr/>
      <dgm:t>
        <a:bodyPr/>
        <a:lstStyle/>
        <a:p>
          <a:endParaRPr lang="fr-BE"/>
        </a:p>
      </dgm:t>
    </dgm:pt>
    <dgm:pt modelId="{578EB0D7-EF4D-4A99-B173-DE2832C57FC8}" type="sibTrans" cxnId="{251D3FB3-ACD7-4912-A509-856AFC53A98C}">
      <dgm:prSet/>
      <dgm:spPr/>
      <dgm:t>
        <a:bodyPr/>
        <a:lstStyle/>
        <a:p>
          <a:endParaRPr lang="fr-BE"/>
        </a:p>
      </dgm:t>
    </dgm:pt>
    <dgm:pt modelId="{819C376B-5F32-46BB-87F1-6F646B46A969}">
      <dgm:prSet custT="1"/>
      <dgm:spPr/>
      <dgm:t>
        <a:bodyPr/>
        <a:lstStyle/>
        <a:p>
          <a:r>
            <a:rPr lang="fr-BE" sz="1000"/>
            <a:t>Economie de l'hydrogène</a:t>
          </a:r>
        </a:p>
      </dgm:t>
    </dgm:pt>
    <dgm:pt modelId="{45DC88E7-DA62-4CC3-9DCA-4495EFD4CC24}" type="parTrans" cxnId="{A46587CC-6D99-4100-AE29-C06C93C62B20}">
      <dgm:prSet/>
      <dgm:spPr/>
      <dgm:t>
        <a:bodyPr/>
        <a:lstStyle/>
        <a:p>
          <a:endParaRPr lang="fr-BE"/>
        </a:p>
      </dgm:t>
    </dgm:pt>
    <dgm:pt modelId="{DAB8FCAD-B0C0-4F5B-A6E8-35E7CCADE7E7}" type="sibTrans" cxnId="{A46587CC-6D99-4100-AE29-C06C93C62B20}">
      <dgm:prSet/>
      <dgm:spPr/>
      <dgm:t>
        <a:bodyPr/>
        <a:lstStyle/>
        <a:p>
          <a:endParaRPr lang="fr-BE"/>
        </a:p>
      </dgm:t>
    </dgm:pt>
    <dgm:pt modelId="{32AC6090-4DB0-4101-AEE3-433322CF55F9}" type="pres">
      <dgm:prSet presAssocID="{AC96C018-1CB4-4B92-A6FB-C8D668E46229}" presName="mainComposite" presStyleCnt="0">
        <dgm:presLayoutVars>
          <dgm:chPref val="1"/>
          <dgm:dir/>
          <dgm:animOne val="branch"/>
          <dgm:animLvl val="lvl"/>
          <dgm:resizeHandles val="exact"/>
        </dgm:presLayoutVars>
      </dgm:prSet>
      <dgm:spPr/>
    </dgm:pt>
    <dgm:pt modelId="{61791416-080E-4423-9AC7-33AD3E02CAB0}" type="pres">
      <dgm:prSet presAssocID="{AC96C018-1CB4-4B92-A6FB-C8D668E46229}" presName="hierFlow" presStyleCnt="0"/>
      <dgm:spPr/>
    </dgm:pt>
    <dgm:pt modelId="{4D784D72-B1FC-4EE7-8064-1C8D08423B9F}" type="pres">
      <dgm:prSet presAssocID="{AC96C018-1CB4-4B92-A6FB-C8D668E46229}" presName="firstBuf" presStyleCnt="0"/>
      <dgm:spPr/>
    </dgm:pt>
    <dgm:pt modelId="{278C5FBF-8111-4BBC-8DE2-816517F1A2AE}" type="pres">
      <dgm:prSet presAssocID="{AC96C018-1CB4-4B92-A6FB-C8D668E46229}" presName="hierChild1" presStyleCnt="0">
        <dgm:presLayoutVars>
          <dgm:chPref val="1"/>
          <dgm:animOne val="branch"/>
          <dgm:animLvl val="lvl"/>
        </dgm:presLayoutVars>
      </dgm:prSet>
      <dgm:spPr/>
    </dgm:pt>
    <dgm:pt modelId="{6AA00D70-67EF-429A-A69A-B1F8E3BEA4BC}" type="pres">
      <dgm:prSet presAssocID="{68BEC92D-09E3-4337-BB17-9BAEB866D4C0}" presName="Name17" presStyleCnt="0"/>
      <dgm:spPr/>
    </dgm:pt>
    <dgm:pt modelId="{C54AFB87-6C97-4808-A7D1-C6F2129B010D}" type="pres">
      <dgm:prSet presAssocID="{68BEC92D-09E3-4337-BB17-9BAEB866D4C0}" presName="level1Shape" presStyleLbl="node0" presStyleIdx="0" presStyleCnt="1" custScaleY="418376" custLinFactNeighborX="9327" custLinFactNeighborY="-71641">
        <dgm:presLayoutVars>
          <dgm:chPref val="3"/>
        </dgm:presLayoutVars>
      </dgm:prSet>
      <dgm:spPr/>
    </dgm:pt>
    <dgm:pt modelId="{2504C0F1-69AB-4712-A671-9CF1114CD6C0}" type="pres">
      <dgm:prSet presAssocID="{68BEC92D-09E3-4337-BB17-9BAEB866D4C0}" presName="hierChild2" presStyleCnt="0"/>
      <dgm:spPr/>
    </dgm:pt>
    <dgm:pt modelId="{7EA417EA-D015-4092-88CA-17858E0D9E3B}" type="pres">
      <dgm:prSet presAssocID="{44BAC334-7509-4736-A0A7-4472F6EC89E8}" presName="Name25" presStyleLbl="parChTrans1D2" presStyleIdx="0" presStyleCnt="4"/>
      <dgm:spPr/>
    </dgm:pt>
    <dgm:pt modelId="{99676076-7097-4E60-BDF7-F61ED1A06438}" type="pres">
      <dgm:prSet presAssocID="{44BAC334-7509-4736-A0A7-4472F6EC89E8}" presName="connTx" presStyleLbl="parChTrans1D2" presStyleIdx="0" presStyleCnt="4"/>
      <dgm:spPr/>
    </dgm:pt>
    <dgm:pt modelId="{D5D795CA-3BF7-42BD-80FE-F595288CDFC2}" type="pres">
      <dgm:prSet presAssocID="{0EBB3912-260F-4D95-8073-E92A062D85A5}" presName="Name30" presStyleCnt="0"/>
      <dgm:spPr/>
    </dgm:pt>
    <dgm:pt modelId="{39CA2029-1D32-435F-8D3F-9C7E5C6437EE}" type="pres">
      <dgm:prSet presAssocID="{0EBB3912-260F-4D95-8073-E92A062D85A5}" presName="level2Shape" presStyleLbl="node2" presStyleIdx="0" presStyleCnt="4" custScaleX="109093" custScaleY="181068" custLinFactY="-10194" custLinFactNeighborX="19805" custLinFactNeighborY="-100000"/>
      <dgm:spPr/>
    </dgm:pt>
    <dgm:pt modelId="{A5CD8F26-8E4A-4132-85DF-DE40F80800B3}" type="pres">
      <dgm:prSet presAssocID="{0EBB3912-260F-4D95-8073-E92A062D85A5}" presName="hierChild3" presStyleCnt="0"/>
      <dgm:spPr/>
    </dgm:pt>
    <dgm:pt modelId="{2004B709-2B7B-48F5-9482-373C89BCD383}" type="pres">
      <dgm:prSet presAssocID="{6F7C2D40-AC46-4A4B-8333-E80BAC3C7642}" presName="Name25" presStyleLbl="parChTrans1D3" presStyleIdx="0" presStyleCnt="4"/>
      <dgm:spPr/>
    </dgm:pt>
    <dgm:pt modelId="{ABBDDCB3-E27C-4F90-A3CD-C56F3591CFCF}" type="pres">
      <dgm:prSet presAssocID="{6F7C2D40-AC46-4A4B-8333-E80BAC3C7642}" presName="connTx" presStyleLbl="parChTrans1D3" presStyleIdx="0" presStyleCnt="4"/>
      <dgm:spPr/>
    </dgm:pt>
    <dgm:pt modelId="{601A3D69-3EBA-4878-A9C6-E8619A9F2D34}" type="pres">
      <dgm:prSet presAssocID="{3CDCB759-D780-4423-BB6B-BAF7AF131D82}" presName="Name30" presStyleCnt="0"/>
      <dgm:spPr/>
    </dgm:pt>
    <dgm:pt modelId="{4246CF34-259A-43F2-B0EC-21A6EF989026}" type="pres">
      <dgm:prSet presAssocID="{3CDCB759-D780-4423-BB6B-BAF7AF131D82}" presName="level2Shape" presStyleLbl="node3" presStyleIdx="0" presStyleCnt="4" custLinFactY="-31105" custLinFactNeighborX="31319" custLinFactNeighborY="-100000"/>
      <dgm:spPr/>
    </dgm:pt>
    <dgm:pt modelId="{80E4E18E-F416-4B2C-95D5-1AD38B0EB3D1}" type="pres">
      <dgm:prSet presAssocID="{3CDCB759-D780-4423-BB6B-BAF7AF131D82}" presName="hierChild3" presStyleCnt="0"/>
      <dgm:spPr/>
    </dgm:pt>
    <dgm:pt modelId="{798E6E96-C84A-4F90-BBE0-4C4D3FFBC87E}" type="pres">
      <dgm:prSet presAssocID="{1F974A8D-D32C-4103-9DBC-C627D0FEAB16}" presName="Name25" presStyleLbl="parChTrans1D2" presStyleIdx="1" presStyleCnt="4"/>
      <dgm:spPr/>
    </dgm:pt>
    <dgm:pt modelId="{D350DE1B-B07C-439E-A17C-7923AF027895}" type="pres">
      <dgm:prSet presAssocID="{1F974A8D-D32C-4103-9DBC-C627D0FEAB16}" presName="connTx" presStyleLbl="parChTrans1D2" presStyleIdx="1" presStyleCnt="4"/>
      <dgm:spPr/>
    </dgm:pt>
    <dgm:pt modelId="{15630AA2-3EE7-4D12-8255-249C2CD7D73D}" type="pres">
      <dgm:prSet presAssocID="{97757AED-B1C7-41AE-8909-D3055432715B}" presName="Name30" presStyleCnt="0"/>
      <dgm:spPr/>
    </dgm:pt>
    <dgm:pt modelId="{E108D634-2FCB-4CCF-9A59-90AEA7B39F8B}" type="pres">
      <dgm:prSet presAssocID="{97757AED-B1C7-41AE-8909-D3055432715B}" presName="level2Shape" presStyleLbl="node2" presStyleIdx="1" presStyleCnt="4" custScaleX="109340" custScaleY="169967" custLinFactNeighborX="18861" custLinFactNeighborY="-86783"/>
      <dgm:spPr/>
    </dgm:pt>
    <dgm:pt modelId="{EA1D3F04-692E-4996-A143-EBB74C013288}" type="pres">
      <dgm:prSet presAssocID="{97757AED-B1C7-41AE-8909-D3055432715B}" presName="hierChild3" presStyleCnt="0"/>
      <dgm:spPr/>
    </dgm:pt>
    <dgm:pt modelId="{B48CB77B-A704-4724-946A-086464891CDC}" type="pres">
      <dgm:prSet presAssocID="{3A9E736B-AF96-48ED-8BB9-DE7B896790D0}" presName="Name25" presStyleLbl="parChTrans1D3" presStyleIdx="1" presStyleCnt="4"/>
      <dgm:spPr/>
    </dgm:pt>
    <dgm:pt modelId="{87E041FD-16B1-4551-A637-F2D1CF65BEC9}" type="pres">
      <dgm:prSet presAssocID="{3A9E736B-AF96-48ED-8BB9-DE7B896790D0}" presName="connTx" presStyleLbl="parChTrans1D3" presStyleIdx="1" presStyleCnt="4"/>
      <dgm:spPr/>
    </dgm:pt>
    <dgm:pt modelId="{12F0AEA7-D414-4186-AE1D-7AC2149AFDA7}" type="pres">
      <dgm:prSet presAssocID="{89B9A1E5-D8F3-4840-BE1B-A3C1F911CE71}" presName="Name30" presStyleCnt="0"/>
      <dgm:spPr/>
    </dgm:pt>
    <dgm:pt modelId="{22972FE8-96E0-499B-BAFC-5062E5A86611}" type="pres">
      <dgm:prSet presAssocID="{89B9A1E5-D8F3-4840-BE1B-A3C1F911CE71}" presName="level2Shape" presStyleLbl="node3" presStyleIdx="1" presStyleCnt="4" custScaleX="104655" custScaleY="129309" custLinFactY="-35666" custLinFactNeighborX="25334" custLinFactNeighborY="-100000"/>
      <dgm:spPr/>
    </dgm:pt>
    <dgm:pt modelId="{9DF217E5-0B88-4974-ABE3-47AC7F7FD74B}" type="pres">
      <dgm:prSet presAssocID="{89B9A1E5-D8F3-4840-BE1B-A3C1F911CE71}" presName="hierChild3" presStyleCnt="0"/>
      <dgm:spPr/>
    </dgm:pt>
    <dgm:pt modelId="{E0141E18-BBA0-4946-AE7F-6F304F33C767}" type="pres">
      <dgm:prSet presAssocID="{DF3F87AD-FB84-4BEF-AD5A-0D6A6C622343}" presName="Name25" presStyleLbl="parChTrans1D2" presStyleIdx="2" presStyleCnt="4"/>
      <dgm:spPr/>
    </dgm:pt>
    <dgm:pt modelId="{5908FEF7-6B5B-4258-8175-A7F558107D00}" type="pres">
      <dgm:prSet presAssocID="{DF3F87AD-FB84-4BEF-AD5A-0D6A6C622343}" presName="connTx" presStyleLbl="parChTrans1D2" presStyleIdx="2" presStyleCnt="4"/>
      <dgm:spPr/>
    </dgm:pt>
    <dgm:pt modelId="{C1290823-1C29-437E-AE42-729BBEE6963A}" type="pres">
      <dgm:prSet presAssocID="{B36EA4AC-5309-473D-9AEC-866C599C2412}" presName="Name30" presStyleCnt="0"/>
      <dgm:spPr/>
    </dgm:pt>
    <dgm:pt modelId="{89EA667C-2DF0-4B8B-B011-02602A8DD14F}" type="pres">
      <dgm:prSet presAssocID="{B36EA4AC-5309-473D-9AEC-866C599C2412}" presName="level2Shape" presStyleLbl="node2" presStyleIdx="2" presStyleCnt="4" custScaleX="108381" custScaleY="136681" custLinFactNeighborX="14102" custLinFactNeighborY="-55523"/>
      <dgm:spPr/>
    </dgm:pt>
    <dgm:pt modelId="{1A669162-8755-40F0-9061-F7828B6F7C72}" type="pres">
      <dgm:prSet presAssocID="{B36EA4AC-5309-473D-9AEC-866C599C2412}" presName="hierChild3" presStyleCnt="0"/>
      <dgm:spPr/>
    </dgm:pt>
    <dgm:pt modelId="{6457DC2E-F236-4635-A5FC-35F297BF27A6}" type="pres">
      <dgm:prSet presAssocID="{7027C2CC-1CA5-4122-A934-32AD5889FF5F}" presName="Name25" presStyleLbl="parChTrans1D3" presStyleIdx="2" presStyleCnt="4"/>
      <dgm:spPr/>
    </dgm:pt>
    <dgm:pt modelId="{3986E075-CC90-4BF4-923A-B639FFA1CC1A}" type="pres">
      <dgm:prSet presAssocID="{7027C2CC-1CA5-4122-A934-32AD5889FF5F}" presName="connTx" presStyleLbl="parChTrans1D3" presStyleIdx="2" presStyleCnt="4"/>
      <dgm:spPr/>
    </dgm:pt>
    <dgm:pt modelId="{A727F47C-A34A-4E24-9D08-FDB8A4BCA407}" type="pres">
      <dgm:prSet presAssocID="{D1DBBC5C-719C-48E0-8E1F-5BC7D91DF311}" presName="Name30" presStyleCnt="0"/>
      <dgm:spPr/>
    </dgm:pt>
    <dgm:pt modelId="{8D148772-CB50-4174-BC6A-E0C1EDC7D87A}" type="pres">
      <dgm:prSet presAssocID="{D1DBBC5C-719C-48E0-8E1F-5BC7D91DF311}" presName="level2Shape" presStyleLbl="node3" presStyleIdx="2" presStyleCnt="4" custScaleX="120610" custScaleY="129309" custLinFactY="-17719" custLinFactNeighborX="20877" custLinFactNeighborY="-100000"/>
      <dgm:spPr/>
    </dgm:pt>
    <dgm:pt modelId="{5CDC3E48-AA8B-4B69-A5A3-1AB2A264AB88}" type="pres">
      <dgm:prSet presAssocID="{D1DBBC5C-719C-48E0-8E1F-5BC7D91DF311}" presName="hierChild3" presStyleCnt="0"/>
      <dgm:spPr/>
    </dgm:pt>
    <dgm:pt modelId="{756F2F2D-33AC-4895-9837-2C76E2FA67EA}" type="pres">
      <dgm:prSet presAssocID="{6A6282B8-DD9D-4617-8BAE-D8EDA6B54DCE}" presName="Name25" presStyleLbl="parChTrans1D2" presStyleIdx="3" presStyleCnt="4"/>
      <dgm:spPr/>
    </dgm:pt>
    <dgm:pt modelId="{708B5FEE-80E7-4F18-9058-2BA39761010D}" type="pres">
      <dgm:prSet presAssocID="{6A6282B8-DD9D-4617-8BAE-D8EDA6B54DCE}" presName="connTx" presStyleLbl="parChTrans1D2" presStyleIdx="3" presStyleCnt="4"/>
      <dgm:spPr/>
    </dgm:pt>
    <dgm:pt modelId="{6B9D0019-5E34-4682-A89C-A66EA60F1EA4}" type="pres">
      <dgm:prSet presAssocID="{F10E6D12-ECC5-461E-9C26-6D7DC8CF8EC9}" presName="Name30" presStyleCnt="0"/>
      <dgm:spPr/>
    </dgm:pt>
    <dgm:pt modelId="{C96B8447-068F-4979-85BD-C9D477C5843E}" type="pres">
      <dgm:prSet presAssocID="{F10E6D12-ECC5-461E-9C26-6D7DC8CF8EC9}" presName="level2Shape" presStyleLbl="node2" presStyleIdx="3" presStyleCnt="4" custLinFactNeighborX="21158" custLinFactNeighborY="511"/>
      <dgm:spPr/>
    </dgm:pt>
    <dgm:pt modelId="{FDA3D30B-2E15-47F8-B7F8-8BF1C202A85F}" type="pres">
      <dgm:prSet presAssocID="{F10E6D12-ECC5-461E-9C26-6D7DC8CF8EC9}" presName="hierChild3" presStyleCnt="0"/>
      <dgm:spPr/>
    </dgm:pt>
    <dgm:pt modelId="{FA5F99B3-90A8-452F-A434-45B1601AE039}" type="pres">
      <dgm:prSet presAssocID="{45DC88E7-DA62-4CC3-9DCA-4495EFD4CC24}" presName="Name25" presStyleLbl="parChTrans1D3" presStyleIdx="3" presStyleCnt="4"/>
      <dgm:spPr/>
    </dgm:pt>
    <dgm:pt modelId="{183D5FD0-9C92-4443-8188-A1DB64A4E2FB}" type="pres">
      <dgm:prSet presAssocID="{45DC88E7-DA62-4CC3-9DCA-4495EFD4CC24}" presName="connTx" presStyleLbl="parChTrans1D3" presStyleIdx="3" presStyleCnt="4"/>
      <dgm:spPr/>
    </dgm:pt>
    <dgm:pt modelId="{A0F3A95B-9784-4513-989C-A4AF6E303B3D}" type="pres">
      <dgm:prSet presAssocID="{819C376B-5F32-46BB-87F1-6F646B46A969}" presName="Name30" presStyleCnt="0"/>
      <dgm:spPr/>
    </dgm:pt>
    <dgm:pt modelId="{AAF8FCFE-C0F0-4A2B-AF17-3812E7015134}" type="pres">
      <dgm:prSet presAssocID="{819C376B-5F32-46BB-87F1-6F646B46A969}" presName="level2Shape" presStyleLbl="node3" presStyleIdx="3" presStyleCnt="4" custLinFactNeighborX="35928" custLinFactNeighborY="-53008"/>
      <dgm:spPr/>
    </dgm:pt>
    <dgm:pt modelId="{393A3912-D5B6-4A4A-A54E-BFE5FA52AAD4}" type="pres">
      <dgm:prSet presAssocID="{819C376B-5F32-46BB-87F1-6F646B46A969}" presName="hierChild3" presStyleCnt="0"/>
      <dgm:spPr/>
    </dgm:pt>
    <dgm:pt modelId="{7AED7D0E-6ADB-4821-B214-8748C99701D6}" type="pres">
      <dgm:prSet presAssocID="{AC96C018-1CB4-4B92-A6FB-C8D668E46229}" presName="bgShapesFlow" presStyleCnt="0"/>
      <dgm:spPr/>
    </dgm:pt>
    <dgm:pt modelId="{A70D381F-776A-4264-82D9-27DAF653AFB3}" type="pres">
      <dgm:prSet presAssocID="{3C3AD083-DED3-4D69-9ABE-72590302565B}" presName="rectComp" presStyleCnt="0"/>
      <dgm:spPr/>
    </dgm:pt>
    <dgm:pt modelId="{46B48FF0-EF2D-46BF-A59D-EC74243EE80E}" type="pres">
      <dgm:prSet presAssocID="{3C3AD083-DED3-4D69-9ABE-72590302565B}" presName="bgRect" presStyleLbl="bgShp" presStyleIdx="0" presStyleCnt="3" custScaleX="2000000" custScaleY="100000" custLinFactNeighborX="-1318" custLinFactNeighborY="1028"/>
      <dgm:spPr/>
    </dgm:pt>
    <dgm:pt modelId="{317E3219-5595-4E1D-ADA5-E5631AC4177E}" type="pres">
      <dgm:prSet presAssocID="{3C3AD083-DED3-4D69-9ABE-72590302565B}" presName="bgRectTx" presStyleLbl="bgShp" presStyleIdx="0" presStyleCnt="3">
        <dgm:presLayoutVars>
          <dgm:bulletEnabled val="1"/>
        </dgm:presLayoutVars>
      </dgm:prSet>
      <dgm:spPr/>
    </dgm:pt>
    <dgm:pt modelId="{27EAAA18-536E-4BD6-93A3-501950EEDD0A}" type="pres">
      <dgm:prSet presAssocID="{3C3AD083-DED3-4D69-9ABE-72590302565B}" presName="spComp" presStyleCnt="0"/>
      <dgm:spPr/>
    </dgm:pt>
    <dgm:pt modelId="{70FAC50B-FFB0-4A8E-A3BA-72987A990FB5}" type="pres">
      <dgm:prSet presAssocID="{3C3AD083-DED3-4D69-9ABE-72590302565B}" presName="hSp" presStyleCnt="0"/>
      <dgm:spPr/>
    </dgm:pt>
    <dgm:pt modelId="{1AC02248-286D-4DD9-BE2C-0C29E095AA7B}" type="pres">
      <dgm:prSet presAssocID="{4A2BE8E3-8981-40D6-AE2A-E0EA2E5072BE}" presName="rectComp" presStyleCnt="0"/>
      <dgm:spPr/>
    </dgm:pt>
    <dgm:pt modelId="{60F5780F-F7DB-4CBD-B2FD-EF002ACD44D3}" type="pres">
      <dgm:prSet presAssocID="{4A2BE8E3-8981-40D6-AE2A-E0EA2E5072BE}" presName="bgRect" presStyleLbl="bgShp" presStyleIdx="1" presStyleCnt="3" custScaleX="2000000" custScaleY="100000" custLinFactNeighborX="-94301" custLinFactNeighborY="614"/>
      <dgm:spPr/>
    </dgm:pt>
    <dgm:pt modelId="{4553510C-E930-4DA7-BDC9-28F01A976046}" type="pres">
      <dgm:prSet presAssocID="{4A2BE8E3-8981-40D6-AE2A-E0EA2E5072BE}" presName="bgRectTx" presStyleLbl="bgShp" presStyleIdx="1" presStyleCnt="3">
        <dgm:presLayoutVars>
          <dgm:bulletEnabled val="1"/>
        </dgm:presLayoutVars>
      </dgm:prSet>
      <dgm:spPr/>
    </dgm:pt>
    <dgm:pt modelId="{2DE2BE94-3AA4-4967-875F-A3EF407CD89C}" type="pres">
      <dgm:prSet presAssocID="{4A2BE8E3-8981-40D6-AE2A-E0EA2E5072BE}" presName="spComp" presStyleCnt="0"/>
      <dgm:spPr/>
    </dgm:pt>
    <dgm:pt modelId="{F7ECA3BC-9071-4AC9-85FD-302BB46CCB5C}" type="pres">
      <dgm:prSet presAssocID="{4A2BE8E3-8981-40D6-AE2A-E0EA2E5072BE}" presName="hSp" presStyleCnt="0"/>
      <dgm:spPr/>
    </dgm:pt>
    <dgm:pt modelId="{7D813CC0-BCAB-474B-9F95-477B7595F690}" type="pres">
      <dgm:prSet presAssocID="{C8D7B686-FF12-4359-8DD0-F9214D567673}" presName="rectComp" presStyleCnt="0"/>
      <dgm:spPr/>
    </dgm:pt>
    <dgm:pt modelId="{542B0227-99E7-47B6-BD11-469A7561EA6A}" type="pres">
      <dgm:prSet presAssocID="{C8D7B686-FF12-4359-8DD0-F9214D567673}" presName="bgRect" presStyleLbl="bgShp" presStyleIdx="2" presStyleCnt="3" custScaleX="2000000" custScaleY="100000" custLinFactNeighborX="-31265" custLinFactNeighborY="-348"/>
      <dgm:spPr/>
    </dgm:pt>
    <dgm:pt modelId="{F41693EE-7DA7-492F-9CF7-61C7D6B54C45}" type="pres">
      <dgm:prSet presAssocID="{C8D7B686-FF12-4359-8DD0-F9214D567673}" presName="bgRectTx" presStyleLbl="bgShp" presStyleIdx="2" presStyleCnt="3">
        <dgm:presLayoutVars>
          <dgm:bulletEnabled val="1"/>
        </dgm:presLayoutVars>
      </dgm:prSet>
      <dgm:spPr/>
    </dgm:pt>
  </dgm:ptLst>
  <dgm:cxnLst>
    <dgm:cxn modelId="{27EA1901-E662-4747-9EC3-35BFEC4A01CB}" type="presOf" srcId="{6F7C2D40-AC46-4A4B-8333-E80BAC3C7642}" destId="{2004B709-2B7B-48F5-9482-373C89BCD383}" srcOrd="0" destOrd="0" presId="urn:microsoft.com/office/officeart/2005/8/layout/hierarchy5"/>
    <dgm:cxn modelId="{37E75F04-B33B-4C81-B058-5E6DD1525959}" type="presOf" srcId="{D1DBBC5C-719C-48E0-8E1F-5BC7D91DF311}" destId="{8D148772-CB50-4174-BC6A-E0C1EDC7D87A}" srcOrd="0" destOrd="0" presId="urn:microsoft.com/office/officeart/2005/8/layout/hierarchy5"/>
    <dgm:cxn modelId="{C8945604-372C-4C17-ACEE-B837D7F1ECFF}" type="presOf" srcId="{DF3F87AD-FB84-4BEF-AD5A-0D6A6C622343}" destId="{5908FEF7-6B5B-4258-8175-A7F558107D00}" srcOrd="1" destOrd="0" presId="urn:microsoft.com/office/officeart/2005/8/layout/hierarchy5"/>
    <dgm:cxn modelId="{6A41520B-3477-43A0-B714-862C8FE73398}" type="presOf" srcId="{3C3AD083-DED3-4D69-9ABE-72590302565B}" destId="{46B48FF0-EF2D-46BF-A59D-EC74243EE80E}" srcOrd="0" destOrd="0" presId="urn:microsoft.com/office/officeart/2005/8/layout/hierarchy5"/>
    <dgm:cxn modelId="{2B0CC20B-9D4B-4BF2-8589-B786B980166A}" type="presOf" srcId="{97757AED-B1C7-41AE-8909-D3055432715B}" destId="{E108D634-2FCB-4CCF-9A59-90AEA7B39F8B}" srcOrd="0" destOrd="0" presId="urn:microsoft.com/office/officeart/2005/8/layout/hierarchy5"/>
    <dgm:cxn modelId="{EEB1A919-711C-48F8-B64E-022AB5EB826E}" type="presOf" srcId="{3A9E736B-AF96-48ED-8BB9-DE7B896790D0}" destId="{87E041FD-16B1-4551-A637-F2D1CF65BEC9}" srcOrd="1" destOrd="0" presId="urn:microsoft.com/office/officeart/2005/8/layout/hierarchy5"/>
    <dgm:cxn modelId="{56CAD619-8DC9-459D-8785-DACF8CD7748D}" type="presOf" srcId="{4A2BE8E3-8981-40D6-AE2A-E0EA2E5072BE}" destId="{60F5780F-F7DB-4CBD-B2FD-EF002ACD44D3}" srcOrd="0" destOrd="0" presId="urn:microsoft.com/office/officeart/2005/8/layout/hierarchy5"/>
    <dgm:cxn modelId="{118AEA21-198F-4D53-90D2-354B8829A156}" srcId="{B36EA4AC-5309-473D-9AEC-866C599C2412}" destId="{D1DBBC5C-719C-48E0-8E1F-5BC7D91DF311}" srcOrd="0" destOrd="0" parTransId="{7027C2CC-1CA5-4122-A934-32AD5889FF5F}" sibTransId="{6879547E-F0E9-4F8F-9C83-9928B2F28708}"/>
    <dgm:cxn modelId="{980BC823-D457-4AC4-A174-15F3092AEECA}" type="presOf" srcId="{89B9A1E5-D8F3-4840-BE1B-A3C1F911CE71}" destId="{22972FE8-96E0-499B-BAFC-5062E5A86611}" srcOrd="0" destOrd="0" presId="urn:microsoft.com/office/officeart/2005/8/layout/hierarchy5"/>
    <dgm:cxn modelId="{68F62C33-9124-49DE-9E4C-23AF8AF0D03E}" type="presOf" srcId="{7027C2CC-1CA5-4122-A934-32AD5889FF5F}" destId="{6457DC2E-F236-4635-A5FC-35F297BF27A6}" srcOrd="0" destOrd="0" presId="urn:microsoft.com/office/officeart/2005/8/layout/hierarchy5"/>
    <dgm:cxn modelId="{A71DC437-D43E-4334-8C1A-EE9704F8CC8F}" type="presOf" srcId="{6A6282B8-DD9D-4617-8BAE-D8EDA6B54DCE}" destId="{756F2F2D-33AC-4895-9837-2C76E2FA67EA}" srcOrd="0" destOrd="0" presId="urn:microsoft.com/office/officeart/2005/8/layout/hierarchy5"/>
    <dgm:cxn modelId="{3125233F-3589-4D26-AF18-305574395151}" srcId="{AC96C018-1CB4-4B92-A6FB-C8D668E46229}" destId="{4A2BE8E3-8981-40D6-AE2A-E0EA2E5072BE}" srcOrd="2" destOrd="0" parTransId="{7C3DA659-392C-4303-863B-0944DEF82A63}" sibTransId="{05434E88-8375-4C4A-92A7-4FAF09A72085}"/>
    <dgm:cxn modelId="{F9194B3F-8A27-4470-9597-A6CFABD0474D}" type="presOf" srcId="{6A6282B8-DD9D-4617-8BAE-D8EDA6B54DCE}" destId="{708B5FEE-80E7-4F18-9058-2BA39761010D}" srcOrd="1" destOrd="0" presId="urn:microsoft.com/office/officeart/2005/8/layout/hierarchy5"/>
    <dgm:cxn modelId="{2C06B841-B797-4B35-9BB9-065F89468D0D}" type="presOf" srcId="{DF3F87AD-FB84-4BEF-AD5A-0D6A6C622343}" destId="{E0141E18-BBA0-4946-AE7F-6F304F33C767}" srcOrd="0" destOrd="0" presId="urn:microsoft.com/office/officeart/2005/8/layout/hierarchy5"/>
    <dgm:cxn modelId="{3D4E0943-98E3-49F7-9EF8-B92F5DE44EAC}" type="presOf" srcId="{B36EA4AC-5309-473D-9AEC-866C599C2412}" destId="{89EA667C-2DF0-4B8B-B011-02602A8DD14F}" srcOrd="0" destOrd="0" presId="urn:microsoft.com/office/officeart/2005/8/layout/hierarchy5"/>
    <dgm:cxn modelId="{4029F368-A8BF-4302-B8B6-90010C88F697}" type="presOf" srcId="{1F974A8D-D32C-4103-9DBC-C627D0FEAB16}" destId="{D350DE1B-B07C-439E-A17C-7923AF027895}" srcOrd="1" destOrd="0" presId="urn:microsoft.com/office/officeart/2005/8/layout/hierarchy5"/>
    <dgm:cxn modelId="{CD692B6C-0E11-46EB-9D97-6369D998EA6D}" type="presOf" srcId="{45DC88E7-DA62-4CC3-9DCA-4495EFD4CC24}" destId="{183D5FD0-9C92-4443-8188-A1DB64A4E2FB}" srcOrd="1" destOrd="0" presId="urn:microsoft.com/office/officeart/2005/8/layout/hierarchy5"/>
    <dgm:cxn modelId="{1674D84C-E43B-454B-AF3E-37FAA5E11932}" type="presOf" srcId="{3C3AD083-DED3-4D69-9ABE-72590302565B}" destId="{317E3219-5595-4E1D-ADA5-E5631AC4177E}" srcOrd="1" destOrd="0" presId="urn:microsoft.com/office/officeart/2005/8/layout/hierarchy5"/>
    <dgm:cxn modelId="{429C9050-B89C-43BD-9C8E-6D398D3858F2}" type="presOf" srcId="{4A2BE8E3-8981-40D6-AE2A-E0EA2E5072BE}" destId="{4553510C-E930-4DA7-BDC9-28F01A976046}" srcOrd="1" destOrd="0" presId="urn:microsoft.com/office/officeart/2005/8/layout/hierarchy5"/>
    <dgm:cxn modelId="{72D32A51-D2CB-4BB2-8511-467EBEC546CE}" type="presOf" srcId="{0EBB3912-260F-4D95-8073-E92A062D85A5}" destId="{39CA2029-1D32-435F-8D3F-9C7E5C6437EE}" srcOrd="0" destOrd="0" presId="urn:microsoft.com/office/officeart/2005/8/layout/hierarchy5"/>
    <dgm:cxn modelId="{299B7251-CC15-4940-8E77-E76B104AA2CE}" type="presOf" srcId="{3CDCB759-D780-4423-BB6B-BAF7AF131D82}" destId="{4246CF34-259A-43F2-B0EC-21A6EF989026}" srcOrd="0" destOrd="0" presId="urn:microsoft.com/office/officeart/2005/8/layout/hierarchy5"/>
    <dgm:cxn modelId="{9FCEAA75-EAF3-4E90-80DF-FC87A2FAB87C}" type="presOf" srcId="{45DC88E7-DA62-4CC3-9DCA-4495EFD4CC24}" destId="{FA5F99B3-90A8-452F-A434-45B1601AE039}" srcOrd="0" destOrd="0" presId="urn:microsoft.com/office/officeart/2005/8/layout/hierarchy5"/>
    <dgm:cxn modelId="{3DA0D28C-5132-40AE-B2F3-7C2363DAD014}" type="presOf" srcId="{7027C2CC-1CA5-4122-A934-32AD5889FF5F}" destId="{3986E075-CC90-4BF4-923A-B639FFA1CC1A}" srcOrd="1" destOrd="0" presId="urn:microsoft.com/office/officeart/2005/8/layout/hierarchy5"/>
    <dgm:cxn modelId="{B42CBC91-2832-416C-9B97-496228D41EE0}" type="presOf" srcId="{F10E6D12-ECC5-461E-9C26-6D7DC8CF8EC9}" destId="{C96B8447-068F-4979-85BD-C9D477C5843E}" srcOrd="0" destOrd="0" presId="urn:microsoft.com/office/officeart/2005/8/layout/hierarchy5"/>
    <dgm:cxn modelId="{8C9871A1-B57B-4288-A0E0-A132F568FE72}" srcId="{68BEC92D-09E3-4337-BB17-9BAEB866D4C0}" destId="{B36EA4AC-5309-473D-9AEC-866C599C2412}" srcOrd="2" destOrd="0" parTransId="{DF3F87AD-FB84-4BEF-AD5A-0D6A6C622343}" sibTransId="{1F15DC4F-7496-436B-9F9C-94F673BCCF85}"/>
    <dgm:cxn modelId="{1B5EDDA4-D37F-4A99-BEA5-3D48122AEB39}" srcId="{AC96C018-1CB4-4B92-A6FB-C8D668E46229}" destId="{3C3AD083-DED3-4D69-9ABE-72590302565B}" srcOrd="1" destOrd="0" parTransId="{88E38EFC-83F5-4496-8946-7C32B97D9770}" sibTransId="{D938EF7D-AA6E-48EA-A560-53CB6B94297C}"/>
    <dgm:cxn modelId="{14B5B6AF-5105-40D0-ACC3-501437C4DF95}" type="presOf" srcId="{3A9E736B-AF96-48ED-8BB9-DE7B896790D0}" destId="{B48CB77B-A704-4724-946A-086464891CDC}" srcOrd="0" destOrd="0" presId="urn:microsoft.com/office/officeart/2005/8/layout/hierarchy5"/>
    <dgm:cxn modelId="{0C7407B0-00FF-4ED2-A9D7-4F1BC57C4FAC}" type="presOf" srcId="{68BEC92D-09E3-4337-BB17-9BAEB866D4C0}" destId="{C54AFB87-6C97-4808-A7D1-C6F2129B010D}" srcOrd="0" destOrd="0" presId="urn:microsoft.com/office/officeart/2005/8/layout/hierarchy5"/>
    <dgm:cxn modelId="{1256DEB2-F953-4B6E-B37B-8D26419F39F6}" srcId="{0EBB3912-260F-4D95-8073-E92A062D85A5}" destId="{3CDCB759-D780-4423-BB6B-BAF7AF131D82}" srcOrd="0" destOrd="0" parTransId="{6F7C2D40-AC46-4A4B-8333-E80BAC3C7642}" sibTransId="{47A71C3D-2E5D-4935-8A8B-BB9213DF5DA5}"/>
    <dgm:cxn modelId="{251D3FB3-ACD7-4912-A509-856AFC53A98C}" srcId="{97757AED-B1C7-41AE-8909-D3055432715B}" destId="{89B9A1E5-D8F3-4840-BE1B-A3C1F911CE71}" srcOrd="0" destOrd="0" parTransId="{3A9E736B-AF96-48ED-8BB9-DE7B896790D0}" sibTransId="{578EB0D7-EF4D-4A99-B173-DE2832C57FC8}"/>
    <dgm:cxn modelId="{DF308EB4-C854-4736-ACC5-02E417E5B36D}" type="presOf" srcId="{819C376B-5F32-46BB-87F1-6F646B46A969}" destId="{AAF8FCFE-C0F0-4A2B-AF17-3812E7015134}" srcOrd="0" destOrd="0" presId="urn:microsoft.com/office/officeart/2005/8/layout/hierarchy5"/>
    <dgm:cxn modelId="{8EFD60B5-6915-43E6-8435-01148DD29F4A}" type="presOf" srcId="{6F7C2D40-AC46-4A4B-8333-E80BAC3C7642}" destId="{ABBDDCB3-E27C-4F90-A3CD-C56F3591CFCF}" srcOrd="1" destOrd="0" presId="urn:microsoft.com/office/officeart/2005/8/layout/hierarchy5"/>
    <dgm:cxn modelId="{CC9E3EC1-471C-4994-A310-3A21104E3482}" srcId="{AC96C018-1CB4-4B92-A6FB-C8D668E46229}" destId="{68BEC92D-09E3-4337-BB17-9BAEB866D4C0}" srcOrd="0" destOrd="0" parTransId="{39AEC7F0-3BDB-46D8-9C6C-46EE19EE682D}" sibTransId="{9516FF23-81EC-47B1-AB80-C4247A5C65BD}"/>
    <dgm:cxn modelId="{48F63FC7-A472-4B39-AECC-241E91C13F7D}" srcId="{68BEC92D-09E3-4337-BB17-9BAEB866D4C0}" destId="{0EBB3912-260F-4D95-8073-E92A062D85A5}" srcOrd="0" destOrd="0" parTransId="{44BAC334-7509-4736-A0A7-4472F6EC89E8}" sibTransId="{EE0C7044-211A-4A60-9417-D57EC5D8AF11}"/>
    <dgm:cxn modelId="{4FDF4BC9-9860-4DAC-8071-ABA8F214F7FF}" type="presOf" srcId="{C8D7B686-FF12-4359-8DD0-F9214D567673}" destId="{542B0227-99E7-47B6-BD11-469A7561EA6A}" srcOrd="0" destOrd="0" presId="urn:microsoft.com/office/officeart/2005/8/layout/hierarchy5"/>
    <dgm:cxn modelId="{A46587CC-6D99-4100-AE29-C06C93C62B20}" srcId="{F10E6D12-ECC5-461E-9C26-6D7DC8CF8EC9}" destId="{819C376B-5F32-46BB-87F1-6F646B46A969}" srcOrd="0" destOrd="0" parTransId="{45DC88E7-DA62-4CC3-9DCA-4495EFD4CC24}" sibTransId="{DAB8FCAD-B0C0-4F5B-A6E8-35E7CCADE7E7}"/>
    <dgm:cxn modelId="{A1FE79CE-D3AA-4448-9E5B-A207342B5CD3}" type="presOf" srcId="{44BAC334-7509-4736-A0A7-4472F6EC89E8}" destId="{99676076-7097-4E60-BDF7-F61ED1A06438}" srcOrd="1" destOrd="0" presId="urn:microsoft.com/office/officeart/2005/8/layout/hierarchy5"/>
    <dgm:cxn modelId="{CE00B4D0-0764-4A10-BA46-BB5D089EF3A4}" type="presOf" srcId="{1F974A8D-D32C-4103-9DBC-C627D0FEAB16}" destId="{798E6E96-C84A-4F90-BBE0-4C4D3FFBC87E}" srcOrd="0" destOrd="0" presId="urn:microsoft.com/office/officeart/2005/8/layout/hierarchy5"/>
    <dgm:cxn modelId="{84864CD1-8C93-443A-A197-13B821467B9F}" srcId="{68BEC92D-09E3-4337-BB17-9BAEB866D4C0}" destId="{97757AED-B1C7-41AE-8909-D3055432715B}" srcOrd="1" destOrd="0" parTransId="{1F974A8D-D32C-4103-9DBC-C627D0FEAB16}" sibTransId="{913C8AB8-29E0-4330-A4A1-D150AF998BA5}"/>
    <dgm:cxn modelId="{7EC105E1-46A6-461A-A6B3-7C24BE2AE9C8}" type="presOf" srcId="{C8D7B686-FF12-4359-8DD0-F9214D567673}" destId="{F41693EE-7DA7-492F-9CF7-61C7D6B54C45}" srcOrd="1" destOrd="0" presId="urn:microsoft.com/office/officeart/2005/8/layout/hierarchy5"/>
    <dgm:cxn modelId="{F6AFABEB-D45C-4A42-AD81-3394EF373C77}" srcId="{68BEC92D-09E3-4337-BB17-9BAEB866D4C0}" destId="{F10E6D12-ECC5-461E-9C26-6D7DC8CF8EC9}" srcOrd="3" destOrd="0" parTransId="{6A6282B8-DD9D-4617-8BAE-D8EDA6B54DCE}" sibTransId="{56E77B4F-5849-44AF-979E-808AA0532EA8}"/>
    <dgm:cxn modelId="{41EB77F2-EB9A-4F12-B93B-7832498013ED}" srcId="{AC96C018-1CB4-4B92-A6FB-C8D668E46229}" destId="{C8D7B686-FF12-4359-8DD0-F9214D567673}" srcOrd="3" destOrd="0" parTransId="{B50E1592-35A6-46F0-B515-91A1956ED6DD}" sibTransId="{5F886607-C115-4080-89BF-CFBC5014AF47}"/>
    <dgm:cxn modelId="{C6FE60F5-D717-4117-93EC-49567212E387}" type="presOf" srcId="{AC96C018-1CB4-4B92-A6FB-C8D668E46229}" destId="{32AC6090-4DB0-4101-AEE3-433322CF55F9}" srcOrd="0" destOrd="0" presId="urn:microsoft.com/office/officeart/2005/8/layout/hierarchy5"/>
    <dgm:cxn modelId="{A52E22F7-6D26-425A-AA00-27D518259EB6}" type="presOf" srcId="{44BAC334-7509-4736-A0A7-4472F6EC89E8}" destId="{7EA417EA-D015-4092-88CA-17858E0D9E3B}" srcOrd="0" destOrd="0" presId="urn:microsoft.com/office/officeart/2005/8/layout/hierarchy5"/>
    <dgm:cxn modelId="{D9ABF4F9-2D11-491C-A8E5-3022D7A63FA6}" type="presParOf" srcId="{32AC6090-4DB0-4101-AEE3-433322CF55F9}" destId="{61791416-080E-4423-9AC7-33AD3E02CAB0}" srcOrd="0" destOrd="0" presId="urn:microsoft.com/office/officeart/2005/8/layout/hierarchy5"/>
    <dgm:cxn modelId="{EA918739-DC35-4933-9641-753BD91C9C8B}" type="presParOf" srcId="{61791416-080E-4423-9AC7-33AD3E02CAB0}" destId="{4D784D72-B1FC-4EE7-8064-1C8D08423B9F}" srcOrd="0" destOrd="0" presId="urn:microsoft.com/office/officeart/2005/8/layout/hierarchy5"/>
    <dgm:cxn modelId="{42FB7D85-91B6-465A-9606-8FED42D13ACE}" type="presParOf" srcId="{61791416-080E-4423-9AC7-33AD3E02CAB0}" destId="{278C5FBF-8111-4BBC-8DE2-816517F1A2AE}" srcOrd="1" destOrd="0" presId="urn:microsoft.com/office/officeart/2005/8/layout/hierarchy5"/>
    <dgm:cxn modelId="{ABD10A25-DDC0-41B3-8D00-F4ED4C1D548F}" type="presParOf" srcId="{278C5FBF-8111-4BBC-8DE2-816517F1A2AE}" destId="{6AA00D70-67EF-429A-A69A-B1F8E3BEA4BC}" srcOrd="0" destOrd="0" presId="urn:microsoft.com/office/officeart/2005/8/layout/hierarchy5"/>
    <dgm:cxn modelId="{DF21AE5B-9F41-4A2C-B803-CB0E383BA704}" type="presParOf" srcId="{6AA00D70-67EF-429A-A69A-B1F8E3BEA4BC}" destId="{C54AFB87-6C97-4808-A7D1-C6F2129B010D}" srcOrd="0" destOrd="0" presId="urn:microsoft.com/office/officeart/2005/8/layout/hierarchy5"/>
    <dgm:cxn modelId="{E8F95064-2C31-4C79-8B15-3D220A5C789E}" type="presParOf" srcId="{6AA00D70-67EF-429A-A69A-B1F8E3BEA4BC}" destId="{2504C0F1-69AB-4712-A671-9CF1114CD6C0}" srcOrd="1" destOrd="0" presId="urn:microsoft.com/office/officeart/2005/8/layout/hierarchy5"/>
    <dgm:cxn modelId="{2787AFFA-39C3-4E6A-9BD3-9B14D75A9CB6}" type="presParOf" srcId="{2504C0F1-69AB-4712-A671-9CF1114CD6C0}" destId="{7EA417EA-D015-4092-88CA-17858E0D9E3B}" srcOrd="0" destOrd="0" presId="urn:microsoft.com/office/officeart/2005/8/layout/hierarchy5"/>
    <dgm:cxn modelId="{07147A31-03BE-4BC7-B340-5CF86907BEF8}" type="presParOf" srcId="{7EA417EA-D015-4092-88CA-17858E0D9E3B}" destId="{99676076-7097-4E60-BDF7-F61ED1A06438}" srcOrd="0" destOrd="0" presId="urn:microsoft.com/office/officeart/2005/8/layout/hierarchy5"/>
    <dgm:cxn modelId="{DA16F8E2-9DB5-4F9E-9FAB-115CEB3E2238}" type="presParOf" srcId="{2504C0F1-69AB-4712-A671-9CF1114CD6C0}" destId="{D5D795CA-3BF7-42BD-80FE-F595288CDFC2}" srcOrd="1" destOrd="0" presId="urn:microsoft.com/office/officeart/2005/8/layout/hierarchy5"/>
    <dgm:cxn modelId="{E928BE1F-FFD4-481C-AE40-4A87A14F49FF}" type="presParOf" srcId="{D5D795CA-3BF7-42BD-80FE-F595288CDFC2}" destId="{39CA2029-1D32-435F-8D3F-9C7E5C6437EE}" srcOrd="0" destOrd="0" presId="urn:microsoft.com/office/officeart/2005/8/layout/hierarchy5"/>
    <dgm:cxn modelId="{770D37F7-4CD6-4D7C-A00B-9D327BBDD262}" type="presParOf" srcId="{D5D795CA-3BF7-42BD-80FE-F595288CDFC2}" destId="{A5CD8F26-8E4A-4132-85DF-DE40F80800B3}" srcOrd="1" destOrd="0" presId="urn:microsoft.com/office/officeart/2005/8/layout/hierarchy5"/>
    <dgm:cxn modelId="{C556D53B-C5CF-48BE-81F6-FCADE7F84282}" type="presParOf" srcId="{A5CD8F26-8E4A-4132-85DF-DE40F80800B3}" destId="{2004B709-2B7B-48F5-9482-373C89BCD383}" srcOrd="0" destOrd="0" presId="urn:microsoft.com/office/officeart/2005/8/layout/hierarchy5"/>
    <dgm:cxn modelId="{CC4A645F-A608-425A-9DE7-25D03377E4A9}" type="presParOf" srcId="{2004B709-2B7B-48F5-9482-373C89BCD383}" destId="{ABBDDCB3-E27C-4F90-A3CD-C56F3591CFCF}" srcOrd="0" destOrd="0" presId="urn:microsoft.com/office/officeart/2005/8/layout/hierarchy5"/>
    <dgm:cxn modelId="{36FA903B-D78F-4044-A67A-4D90513BB0C0}" type="presParOf" srcId="{A5CD8F26-8E4A-4132-85DF-DE40F80800B3}" destId="{601A3D69-3EBA-4878-A9C6-E8619A9F2D34}" srcOrd="1" destOrd="0" presId="urn:microsoft.com/office/officeart/2005/8/layout/hierarchy5"/>
    <dgm:cxn modelId="{68857A71-32BF-421C-9730-BC1F0478EE45}" type="presParOf" srcId="{601A3D69-3EBA-4878-A9C6-E8619A9F2D34}" destId="{4246CF34-259A-43F2-B0EC-21A6EF989026}" srcOrd="0" destOrd="0" presId="urn:microsoft.com/office/officeart/2005/8/layout/hierarchy5"/>
    <dgm:cxn modelId="{366B37BE-777E-436A-AC1D-B58F2AD84C47}" type="presParOf" srcId="{601A3D69-3EBA-4878-A9C6-E8619A9F2D34}" destId="{80E4E18E-F416-4B2C-95D5-1AD38B0EB3D1}" srcOrd="1" destOrd="0" presId="urn:microsoft.com/office/officeart/2005/8/layout/hierarchy5"/>
    <dgm:cxn modelId="{70655703-56EE-49DF-A6F4-439D03A3DDB9}" type="presParOf" srcId="{2504C0F1-69AB-4712-A671-9CF1114CD6C0}" destId="{798E6E96-C84A-4F90-BBE0-4C4D3FFBC87E}" srcOrd="2" destOrd="0" presId="urn:microsoft.com/office/officeart/2005/8/layout/hierarchy5"/>
    <dgm:cxn modelId="{4658C195-5D64-4B5D-86CB-51CF1168F9E3}" type="presParOf" srcId="{798E6E96-C84A-4F90-BBE0-4C4D3FFBC87E}" destId="{D350DE1B-B07C-439E-A17C-7923AF027895}" srcOrd="0" destOrd="0" presId="urn:microsoft.com/office/officeart/2005/8/layout/hierarchy5"/>
    <dgm:cxn modelId="{831A4CDD-F386-4BD1-8E44-151D39B600F3}" type="presParOf" srcId="{2504C0F1-69AB-4712-A671-9CF1114CD6C0}" destId="{15630AA2-3EE7-4D12-8255-249C2CD7D73D}" srcOrd="3" destOrd="0" presId="urn:microsoft.com/office/officeart/2005/8/layout/hierarchy5"/>
    <dgm:cxn modelId="{27ECD9D8-3F61-453F-8945-EABE381CD2E2}" type="presParOf" srcId="{15630AA2-3EE7-4D12-8255-249C2CD7D73D}" destId="{E108D634-2FCB-4CCF-9A59-90AEA7B39F8B}" srcOrd="0" destOrd="0" presId="urn:microsoft.com/office/officeart/2005/8/layout/hierarchy5"/>
    <dgm:cxn modelId="{EF24A93E-A50E-438D-A750-4A46CCCDE2FA}" type="presParOf" srcId="{15630AA2-3EE7-4D12-8255-249C2CD7D73D}" destId="{EA1D3F04-692E-4996-A143-EBB74C013288}" srcOrd="1" destOrd="0" presId="urn:microsoft.com/office/officeart/2005/8/layout/hierarchy5"/>
    <dgm:cxn modelId="{A36543DA-038D-42BE-BE48-CE9CDE1F368E}" type="presParOf" srcId="{EA1D3F04-692E-4996-A143-EBB74C013288}" destId="{B48CB77B-A704-4724-946A-086464891CDC}" srcOrd="0" destOrd="0" presId="urn:microsoft.com/office/officeart/2005/8/layout/hierarchy5"/>
    <dgm:cxn modelId="{9DB40BC8-A040-43A8-B5DA-22A913D94AC0}" type="presParOf" srcId="{B48CB77B-A704-4724-946A-086464891CDC}" destId="{87E041FD-16B1-4551-A637-F2D1CF65BEC9}" srcOrd="0" destOrd="0" presId="urn:microsoft.com/office/officeart/2005/8/layout/hierarchy5"/>
    <dgm:cxn modelId="{3BEF5FB5-E17D-49BD-9934-029C7114A144}" type="presParOf" srcId="{EA1D3F04-692E-4996-A143-EBB74C013288}" destId="{12F0AEA7-D414-4186-AE1D-7AC2149AFDA7}" srcOrd="1" destOrd="0" presId="urn:microsoft.com/office/officeart/2005/8/layout/hierarchy5"/>
    <dgm:cxn modelId="{E7DCF129-E370-4C4E-BAB4-54D20D8160B0}" type="presParOf" srcId="{12F0AEA7-D414-4186-AE1D-7AC2149AFDA7}" destId="{22972FE8-96E0-499B-BAFC-5062E5A86611}" srcOrd="0" destOrd="0" presId="urn:microsoft.com/office/officeart/2005/8/layout/hierarchy5"/>
    <dgm:cxn modelId="{FBAE4B2F-77DD-4103-8F52-13DC87511E60}" type="presParOf" srcId="{12F0AEA7-D414-4186-AE1D-7AC2149AFDA7}" destId="{9DF217E5-0B88-4974-ABE3-47AC7F7FD74B}" srcOrd="1" destOrd="0" presId="urn:microsoft.com/office/officeart/2005/8/layout/hierarchy5"/>
    <dgm:cxn modelId="{A424C74D-BB9D-4750-A93A-8352939318C2}" type="presParOf" srcId="{2504C0F1-69AB-4712-A671-9CF1114CD6C0}" destId="{E0141E18-BBA0-4946-AE7F-6F304F33C767}" srcOrd="4" destOrd="0" presId="urn:microsoft.com/office/officeart/2005/8/layout/hierarchy5"/>
    <dgm:cxn modelId="{9B537177-7263-43D0-9552-EF91696FE133}" type="presParOf" srcId="{E0141E18-BBA0-4946-AE7F-6F304F33C767}" destId="{5908FEF7-6B5B-4258-8175-A7F558107D00}" srcOrd="0" destOrd="0" presId="urn:microsoft.com/office/officeart/2005/8/layout/hierarchy5"/>
    <dgm:cxn modelId="{1F8811F8-E47B-4466-8C9E-03B00DB1E308}" type="presParOf" srcId="{2504C0F1-69AB-4712-A671-9CF1114CD6C0}" destId="{C1290823-1C29-437E-AE42-729BBEE6963A}" srcOrd="5" destOrd="0" presId="urn:microsoft.com/office/officeart/2005/8/layout/hierarchy5"/>
    <dgm:cxn modelId="{A69D2138-FA85-4187-92BF-A45C4FE353C7}" type="presParOf" srcId="{C1290823-1C29-437E-AE42-729BBEE6963A}" destId="{89EA667C-2DF0-4B8B-B011-02602A8DD14F}" srcOrd="0" destOrd="0" presId="urn:microsoft.com/office/officeart/2005/8/layout/hierarchy5"/>
    <dgm:cxn modelId="{84173E07-A788-4F13-B35C-6CC29D37A057}" type="presParOf" srcId="{C1290823-1C29-437E-AE42-729BBEE6963A}" destId="{1A669162-8755-40F0-9061-F7828B6F7C72}" srcOrd="1" destOrd="0" presId="urn:microsoft.com/office/officeart/2005/8/layout/hierarchy5"/>
    <dgm:cxn modelId="{5866940F-F9C7-4062-96C5-4525B680145C}" type="presParOf" srcId="{1A669162-8755-40F0-9061-F7828B6F7C72}" destId="{6457DC2E-F236-4635-A5FC-35F297BF27A6}" srcOrd="0" destOrd="0" presId="urn:microsoft.com/office/officeart/2005/8/layout/hierarchy5"/>
    <dgm:cxn modelId="{3E6BA8F5-7128-4173-9271-1A107ED8C4E1}" type="presParOf" srcId="{6457DC2E-F236-4635-A5FC-35F297BF27A6}" destId="{3986E075-CC90-4BF4-923A-B639FFA1CC1A}" srcOrd="0" destOrd="0" presId="urn:microsoft.com/office/officeart/2005/8/layout/hierarchy5"/>
    <dgm:cxn modelId="{B7A5B1E2-9296-413E-96D0-4B8B3065C4A3}" type="presParOf" srcId="{1A669162-8755-40F0-9061-F7828B6F7C72}" destId="{A727F47C-A34A-4E24-9D08-FDB8A4BCA407}" srcOrd="1" destOrd="0" presId="urn:microsoft.com/office/officeart/2005/8/layout/hierarchy5"/>
    <dgm:cxn modelId="{ABC4D650-049E-4456-BC11-A4431D16F4E9}" type="presParOf" srcId="{A727F47C-A34A-4E24-9D08-FDB8A4BCA407}" destId="{8D148772-CB50-4174-BC6A-E0C1EDC7D87A}" srcOrd="0" destOrd="0" presId="urn:microsoft.com/office/officeart/2005/8/layout/hierarchy5"/>
    <dgm:cxn modelId="{CABC2D80-7B0C-4ADA-A77F-880D93E66452}" type="presParOf" srcId="{A727F47C-A34A-4E24-9D08-FDB8A4BCA407}" destId="{5CDC3E48-AA8B-4B69-A5A3-1AB2A264AB88}" srcOrd="1" destOrd="0" presId="urn:microsoft.com/office/officeart/2005/8/layout/hierarchy5"/>
    <dgm:cxn modelId="{018027CD-C486-4014-8DB8-50D1ABD7B963}" type="presParOf" srcId="{2504C0F1-69AB-4712-A671-9CF1114CD6C0}" destId="{756F2F2D-33AC-4895-9837-2C76E2FA67EA}" srcOrd="6" destOrd="0" presId="urn:microsoft.com/office/officeart/2005/8/layout/hierarchy5"/>
    <dgm:cxn modelId="{3B068176-F9F6-4A61-A37E-4D08FC487490}" type="presParOf" srcId="{756F2F2D-33AC-4895-9837-2C76E2FA67EA}" destId="{708B5FEE-80E7-4F18-9058-2BA39761010D}" srcOrd="0" destOrd="0" presId="urn:microsoft.com/office/officeart/2005/8/layout/hierarchy5"/>
    <dgm:cxn modelId="{DAF0869B-BD61-4C75-8B38-C9024D88EEF8}" type="presParOf" srcId="{2504C0F1-69AB-4712-A671-9CF1114CD6C0}" destId="{6B9D0019-5E34-4682-A89C-A66EA60F1EA4}" srcOrd="7" destOrd="0" presId="urn:microsoft.com/office/officeart/2005/8/layout/hierarchy5"/>
    <dgm:cxn modelId="{7301E13A-C8F5-4C18-8623-ED42BEF33EA1}" type="presParOf" srcId="{6B9D0019-5E34-4682-A89C-A66EA60F1EA4}" destId="{C96B8447-068F-4979-85BD-C9D477C5843E}" srcOrd="0" destOrd="0" presId="urn:microsoft.com/office/officeart/2005/8/layout/hierarchy5"/>
    <dgm:cxn modelId="{EB28CFAA-ACC1-4BFC-833B-2E6417884A12}" type="presParOf" srcId="{6B9D0019-5E34-4682-A89C-A66EA60F1EA4}" destId="{FDA3D30B-2E15-47F8-B7F8-8BF1C202A85F}" srcOrd="1" destOrd="0" presId="urn:microsoft.com/office/officeart/2005/8/layout/hierarchy5"/>
    <dgm:cxn modelId="{799EA7BE-B465-44BE-BDFE-6DF7E8C90A6E}" type="presParOf" srcId="{FDA3D30B-2E15-47F8-B7F8-8BF1C202A85F}" destId="{FA5F99B3-90A8-452F-A434-45B1601AE039}" srcOrd="0" destOrd="0" presId="urn:microsoft.com/office/officeart/2005/8/layout/hierarchy5"/>
    <dgm:cxn modelId="{40618D2C-6015-41B3-B8B9-03588D03FAE5}" type="presParOf" srcId="{FA5F99B3-90A8-452F-A434-45B1601AE039}" destId="{183D5FD0-9C92-4443-8188-A1DB64A4E2FB}" srcOrd="0" destOrd="0" presId="urn:microsoft.com/office/officeart/2005/8/layout/hierarchy5"/>
    <dgm:cxn modelId="{B9C40299-09F5-4E8F-BE00-4FF832D06F04}" type="presParOf" srcId="{FDA3D30B-2E15-47F8-B7F8-8BF1C202A85F}" destId="{A0F3A95B-9784-4513-989C-A4AF6E303B3D}" srcOrd="1" destOrd="0" presId="urn:microsoft.com/office/officeart/2005/8/layout/hierarchy5"/>
    <dgm:cxn modelId="{E66AD6AD-D339-4073-A9F0-81E2D4FC877C}" type="presParOf" srcId="{A0F3A95B-9784-4513-989C-A4AF6E303B3D}" destId="{AAF8FCFE-C0F0-4A2B-AF17-3812E7015134}" srcOrd="0" destOrd="0" presId="urn:microsoft.com/office/officeart/2005/8/layout/hierarchy5"/>
    <dgm:cxn modelId="{462C756C-ACBA-4C64-A8F9-27285427C27B}" type="presParOf" srcId="{A0F3A95B-9784-4513-989C-A4AF6E303B3D}" destId="{393A3912-D5B6-4A4A-A54E-BFE5FA52AAD4}" srcOrd="1" destOrd="0" presId="urn:microsoft.com/office/officeart/2005/8/layout/hierarchy5"/>
    <dgm:cxn modelId="{7B60FDDC-6E10-4D78-865C-9273449002C6}" type="presParOf" srcId="{32AC6090-4DB0-4101-AEE3-433322CF55F9}" destId="{7AED7D0E-6ADB-4821-B214-8748C99701D6}" srcOrd="1" destOrd="0" presId="urn:microsoft.com/office/officeart/2005/8/layout/hierarchy5"/>
    <dgm:cxn modelId="{26D92AE9-3819-4B45-B995-BA1E0F820A04}" type="presParOf" srcId="{7AED7D0E-6ADB-4821-B214-8748C99701D6}" destId="{A70D381F-776A-4264-82D9-27DAF653AFB3}" srcOrd="0" destOrd="0" presId="urn:microsoft.com/office/officeart/2005/8/layout/hierarchy5"/>
    <dgm:cxn modelId="{69A90190-3FEF-4F53-B421-3965AFB88D49}" type="presParOf" srcId="{A70D381F-776A-4264-82D9-27DAF653AFB3}" destId="{46B48FF0-EF2D-46BF-A59D-EC74243EE80E}" srcOrd="0" destOrd="0" presId="urn:microsoft.com/office/officeart/2005/8/layout/hierarchy5"/>
    <dgm:cxn modelId="{FDA2AAE7-3B89-4404-9030-B0239CF4C8CF}" type="presParOf" srcId="{A70D381F-776A-4264-82D9-27DAF653AFB3}" destId="{317E3219-5595-4E1D-ADA5-E5631AC4177E}" srcOrd="1" destOrd="0" presId="urn:microsoft.com/office/officeart/2005/8/layout/hierarchy5"/>
    <dgm:cxn modelId="{14E07412-4F13-4B4B-8944-BE84D5CF3B63}" type="presParOf" srcId="{7AED7D0E-6ADB-4821-B214-8748C99701D6}" destId="{27EAAA18-536E-4BD6-93A3-501950EEDD0A}" srcOrd="1" destOrd="0" presId="urn:microsoft.com/office/officeart/2005/8/layout/hierarchy5"/>
    <dgm:cxn modelId="{CD7DADC8-1DC4-4B3F-8D1C-23443DE8F66F}" type="presParOf" srcId="{27EAAA18-536E-4BD6-93A3-501950EEDD0A}" destId="{70FAC50B-FFB0-4A8E-A3BA-72987A990FB5}" srcOrd="0" destOrd="0" presId="urn:microsoft.com/office/officeart/2005/8/layout/hierarchy5"/>
    <dgm:cxn modelId="{F04E065A-5996-47E0-8DDD-80BA1AA56FBA}" type="presParOf" srcId="{7AED7D0E-6ADB-4821-B214-8748C99701D6}" destId="{1AC02248-286D-4DD9-BE2C-0C29E095AA7B}" srcOrd="2" destOrd="0" presId="urn:microsoft.com/office/officeart/2005/8/layout/hierarchy5"/>
    <dgm:cxn modelId="{DE087F78-5FCB-4934-B0E5-443D3029327A}" type="presParOf" srcId="{1AC02248-286D-4DD9-BE2C-0C29E095AA7B}" destId="{60F5780F-F7DB-4CBD-B2FD-EF002ACD44D3}" srcOrd="0" destOrd="0" presId="urn:microsoft.com/office/officeart/2005/8/layout/hierarchy5"/>
    <dgm:cxn modelId="{27AD3AFF-33E2-41B2-B44F-2517D000751F}" type="presParOf" srcId="{1AC02248-286D-4DD9-BE2C-0C29E095AA7B}" destId="{4553510C-E930-4DA7-BDC9-28F01A976046}" srcOrd="1" destOrd="0" presId="urn:microsoft.com/office/officeart/2005/8/layout/hierarchy5"/>
    <dgm:cxn modelId="{D001AAF3-7947-440B-9A63-370BC5925A07}" type="presParOf" srcId="{7AED7D0E-6ADB-4821-B214-8748C99701D6}" destId="{2DE2BE94-3AA4-4967-875F-A3EF407CD89C}" srcOrd="3" destOrd="0" presId="urn:microsoft.com/office/officeart/2005/8/layout/hierarchy5"/>
    <dgm:cxn modelId="{44FCF075-4876-4929-B2DF-E5C2182DEA36}" type="presParOf" srcId="{2DE2BE94-3AA4-4967-875F-A3EF407CD89C}" destId="{F7ECA3BC-9071-4AC9-85FD-302BB46CCB5C}" srcOrd="0" destOrd="0" presId="urn:microsoft.com/office/officeart/2005/8/layout/hierarchy5"/>
    <dgm:cxn modelId="{605C8FB6-12FA-4D23-AB9A-60EAF9FA0ACC}" type="presParOf" srcId="{7AED7D0E-6ADB-4821-B214-8748C99701D6}" destId="{7D813CC0-BCAB-474B-9F95-477B7595F690}" srcOrd="4" destOrd="0" presId="urn:microsoft.com/office/officeart/2005/8/layout/hierarchy5"/>
    <dgm:cxn modelId="{F8B3DDA9-D8D8-4F31-AC96-C93C755D3EC3}" type="presParOf" srcId="{7D813CC0-BCAB-474B-9F95-477B7595F690}" destId="{542B0227-99E7-47B6-BD11-469A7561EA6A}" srcOrd="0" destOrd="0" presId="urn:microsoft.com/office/officeart/2005/8/layout/hierarchy5"/>
    <dgm:cxn modelId="{A684A74C-E1F4-43DA-8275-4E394733A12D}" type="presParOf" srcId="{7D813CC0-BCAB-474B-9F95-477B7595F690}" destId="{F41693EE-7DA7-492F-9CF7-61C7D6B54C45}"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B0227-99E7-47B6-BD11-469A7561EA6A}">
      <dsp:nvSpPr>
        <dsp:cNvPr id="0" name=""/>
        <dsp:cNvSpPr/>
      </dsp:nvSpPr>
      <dsp:spPr>
        <a:xfrm>
          <a:off x="3985450" y="0"/>
          <a:ext cx="1747305" cy="620521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nl-BE" sz="2000" kern="1200"/>
            <a:t>Aires Stratégiques</a:t>
          </a:r>
        </a:p>
      </dsp:txBody>
      <dsp:txXfrm>
        <a:off x="3985450" y="0"/>
        <a:ext cx="1747305" cy="1861566"/>
      </dsp:txXfrm>
    </dsp:sp>
    <dsp:sp modelId="{60F5780F-F7DB-4CBD-B2FD-EF002ACD44D3}">
      <dsp:nvSpPr>
        <dsp:cNvPr id="0" name=""/>
        <dsp:cNvSpPr/>
      </dsp:nvSpPr>
      <dsp:spPr>
        <a:xfrm>
          <a:off x="1924320" y="0"/>
          <a:ext cx="1747305" cy="620521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nl-BE" sz="2000" kern="1200"/>
            <a:t>Ambitions</a:t>
          </a:r>
        </a:p>
      </dsp:txBody>
      <dsp:txXfrm>
        <a:off x="1924320" y="0"/>
        <a:ext cx="1747305" cy="1861566"/>
      </dsp:txXfrm>
    </dsp:sp>
    <dsp:sp modelId="{46B48FF0-EF2D-46BF-A59D-EC74243EE80E}">
      <dsp:nvSpPr>
        <dsp:cNvPr id="0" name=""/>
        <dsp:cNvSpPr/>
      </dsp:nvSpPr>
      <dsp:spPr>
        <a:xfrm>
          <a:off x="0" y="0"/>
          <a:ext cx="1747305" cy="620521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70688" tIns="170688" rIns="170688" bIns="170688" numCol="1" spcCol="1270" anchor="ctr" anchorCtr="0">
          <a:noAutofit/>
        </a:bodyPr>
        <a:lstStyle/>
        <a:p>
          <a:pPr marL="0" lvl="0" indent="0" algn="ctr" defTabSz="1066800">
            <a:lnSpc>
              <a:spcPct val="90000"/>
            </a:lnSpc>
            <a:spcBef>
              <a:spcPct val="0"/>
            </a:spcBef>
            <a:spcAft>
              <a:spcPct val="35000"/>
            </a:spcAft>
            <a:buNone/>
          </a:pPr>
          <a:r>
            <a:rPr lang="nl-BE" sz="2400" kern="1200"/>
            <a:t>DIS</a:t>
          </a:r>
          <a:endParaRPr lang="nl-BE" sz="1100" kern="1200"/>
        </a:p>
      </dsp:txBody>
      <dsp:txXfrm>
        <a:off x="0" y="0"/>
        <a:ext cx="1747305" cy="1861566"/>
      </dsp:txXfrm>
    </dsp:sp>
    <dsp:sp modelId="{C54AFB87-6C97-4808-A7D1-C6F2129B010D}">
      <dsp:nvSpPr>
        <dsp:cNvPr id="0" name=""/>
        <dsp:cNvSpPr/>
      </dsp:nvSpPr>
      <dsp:spPr>
        <a:xfrm>
          <a:off x="250694" y="2092656"/>
          <a:ext cx="1293764" cy="2706399"/>
        </a:xfrm>
        <a:prstGeom prst="roundRect">
          <a:avLst>
            <a:gd name="adj" fmla="val 10000"/>
          </a:avLst>
        </a:prstGeom>
        <a:gradFill rotWithShape="0">
          <a:gsLst>
            <a:gs pos="0">
              <a:schemeClr val="accent3">
                <a:shade val="80000"/>
                <a:hueOff val="0"/>
                <a:satOff val="0"/>
                <a:lumOff val="0"/>
                <a:alphaOff val="0"/>
                <a:satMod val="103000"/>
                <a:lumMod val="102000"/>
                <a:tint val="94000"/>
              </a:schemeClr>
            </a:gs>
            <a:gs pos="50000">
              <a:schemeClr val="accent3">
                <a:shade val="80000"/>
                <a:hueOff val="0"/>
                <a:satOff val="0"/>
                <a:lumOff val="0"/>
                <a:alphaOff val="0"/>
                <a:satMod val="110000"/>
                <a:lumMod val="100000"/>
                <a:shade val="100000"/>
              </a:schemeClr>
            </a:gs>
            <a:gs pos="100000">
              <a:schemeClr val="accent3">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SYSTEMES ENERGETIQUES ET HABITATS DURABLES </a:t>
          </a:r>
          <a:endParaRPr lang="nl-BE" sz="1100" b="1" kern="1200"/>
        </a:p>
      </dsp:txBody>
      <dsp:txXfrm>
        <a:off x="288587" y="2130549"/>
        <a:ext cx="1217978" cy="2630613"/>
      </dsp:txXfrm>
    </dsp:sp>
    <dsp:sp modelId="{7EA417EA-D015-4092-88CA-17858E0D9E3B}">
      <dsp:nvSpPr>
        <dsp:cNvPr id="0" name=""/>
        <dsp:cNvSpPr/>
      </dsp:nvSpPr>
      <dsp:spPr>
        <a:xfrm rot="17454003">
          <a:off x="955663" y="2581369"/>
          <a:ext cx="1830656" cy="18764"/>
        </a:xfrm>
        <a:custGeom>
          <a:avLst/>
          <a:gdLst/>
          <a:ahLst/>
          <a:cxnLst/>
          <a:rect l="0" t="0" r="0" b="0"/>
          <a:pathLst>
            <a:path>
              <a:moveTo>
                <a:pt x="0" y="9382"/>
              </a:moveTo>
              <a:lnTo>
                <a:pt x="1830656" y="938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nl-BE" sz="600" kern="1200"/>
        </a:p>
      </dsp:txBody>
      <dsp:txXfrm>
        <a:off x="1825225" y="2544985"/>
        <a:ext cx="91532" cy="91532"/>
      </dsp:txXfrm>
    </dsp:sp>
    <dsp:sp modelId="{39CA2029-1D32-435F-8D3F-9C7E5C6437EE}">
      <dsp:nvSpPr>
        <dsp:cNvPr id="0" name=""/>
        <dsp:cNvSpPr/>
      </dsp:nvSpPr>
      <dsp:spPr>
        <a:xfrm>
          <a:off x="2197524" y="1150000"/>
          <a:ext cx="1411406" cy="1171296"/>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u="none" kern="1200"/>
            <a:t>Amélioration de l’efficacité énergétique des bâtiments et </a:t>
          </a:r>
          <a:r>
            <a:rPr lang="fr-BE" sz="1000" kern="1200"/>
            <a:t>réduction des émisions de CO</a:t>
          </a:r>
          <a:r>
            <a:rPr lang="fr-BE" sz="1000" kern="1200" baseline="-25000"/>
            <a:t>2</a:t>
          </a:r>
          <a:r>
            <a:rPr lang="fr-BE" sz="1000" kern="1200"/>
            <a:t> dans la construction</a:t>
          </a:r>
          <a:endParaRPr lang="nl-BE" sz="1000" u="none" kern="1200"/>
        </a:p>
      </dsp:txBody>
      <dsp:txXfrm>
        <a:off x="2231830" y="1184306"/>
        <a:ext cx="1342794" cy="1102684"/>
      </dsp:txXfrm>
    </dsp:sp>
    <dsp:sp modelId="{2004B709-2B7B-48F5-9482-373C89BCD383}">
      <dsp:nvSpPr>
        <dsp:cNvPr id="0" name=""/>
        <dsp:cNvSpPr/>
      </dsp:nvSpPr>
      <dsp:spPr>
        <a:xfrm rot="20911611">
          <a:off x="3602136" y="1658631"/>
          <a:ext cx="680058" cy="18764"/>
        </a:xfrm>
        <a:custGeom>
          <a:avLst/>
          <a:gdLst/>
          <a:ahLst/>
          <a:cxnLst/>
          <a:rect l="0" t="0" r="0" b="0"/>
          <a:pathLst>
            <a:path>
              <a:moveTo>
                <a:pt x="0" y="9382"/>
              </a:moveTo>
              <a:lnTo>
                <a:pt x="680058" y="938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925164" y="1651012"/>
        <a:ext cx="34002" cy="34002"/>
      </dsp:txXfrm>
    </dsp:sp>
    <dsp:sp modelId="{4246CF34-259A-43F2-B0EC-21A6EF989026}">
      <dsp:nvSpPr>
        <dsp:cNvPr id="0" name=""/>
        <dsp:cNvSpPr/>
      </dsp:nvSpPr>
      <dsp:spPr>
        <a:xfrm>
          <a:off x="4275400" y="1276937"/>
          <a:ext cx="1293764" cy="646882"/>
        </a:xfrm>
        <a:prstGeom prst="roundRect">
          <a:avLst>
            <a:gd name="adj" fmla="val 10000"/>
          </a:avLst>
        </a:prstGeom>
        <a:gradFill rotWithShape="0">
          <a:gsLst>
            <a:gs pos="0">
              <a:schemeClr val="accent3">
                <a:tint val="80000"/>
                <a:hueOff val="0"/>
                <a:satOff val="0"/>
                <a:lumOff val="0"/>
                <a:alphaOff val="0"/>
                <a:satMod val="103000"/>
                <a:lumMod val="102000"/>
                <a:tint val="94000"/>
              </a:schemeClr>
            </a:gs>
            <a:gs pos="50000">
              <a:schemeClr val="accent3">
                <a:tint val="80000"/>
                <a:hueOff val="0"/>
                <a:satOff val="0"/>
                <a:lumOff val="0"/>
                <a:alphaOff val="0"/>
                <a:satMod val="110000"/>
                <a:lumMod val="100000"/>
                <a:shade val="100000"/>
              </a:schemeClr>
            </a:gs>
            <a:gs pos="100000">
              <a:schemeClr val="accent3">
                <a:tint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0" kern="1200"/>
            <a:t>Outils de conception, méthodes et éléments constructifs des bâtiments</a:t>
          </a:r>
          <a:endParaRPr lang="nl-BE" sz="1000" b="0" u="none" kern="1200"/>
        </a:p>
      </dsp:txBody>
      <dsp:txXfrm>
        <a:off x="4294347" y="1295884"/>
        <a:ext cx="1255870" cy="608988"/>
      </dsp:txXfrm>
    </dsp:sp>
    <dsp:sp modelId="{798E6E96-C84A-4F90-BBE0-4C4D3FFBC87E}">
      <dsp:nvSpPr>
        <dsp:cNvPr id="0" name=""/>
        <dsp:cNvSpPr/>
      </dsp:nvSpPr>
      <dsp:spPr>
        <a:xfrm rot="19980804">
          <a:off x="1505304" y="3273302"/>
          <a:ext cx="719160" cy="18764"/>
        </a:xfrm>
        <a:custGeom>
          <a:avLst/>
          <a:gdLst/>
          <a:ahLst/>
          <a:cxnLst/>
          <a:rect l="0" t="0" r="0" b="0"/>
          <a:pathLst>
            <a:path>
              <a:moveTo>
                <a:pt x="0" y="9382"/>
              </a:moveTo>
              <a:lnTo>
                <a:pt x="719160" y="938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846905" y="3264705"/>
        <a:ext cx="35958" cy="35958"/>
      </dsp:txXfrm>
    </dsp:sp>
    <dsp:sp modelId="{E108D634-2FCB-4CCF-9A59-90AEA7B39F8B}">
      <dsp:nvSpPr>
        <dsp:cNvPr id="0" name=""/>
        <dsp:cNvSpPr/>
      </dsp:nvSpPr>
      <dsp:spPr>
        <a:xfrm>
          <a:off x="2185311" y="2569770"/>
          <a:ext cx="1414601" cy="1099486"/>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Amélioration de l’efficacité énergétique des productions industrielles et leur décarbonation</a:t>
          </a:r>
          <a:endParaRPr lang="nl-BE" sz="1000" kern="1200"/>
        </a:p>
      </dsp:txBody>
      <dsp:txXfrm>
        <a:off x="2217514" y="2601973"/>
        <a:ext cx="1350195" cy="1035080"/>
      </dsp:txXfrm>
    </dsp:sp>
    <dsp:sp modelId="{B48CB77B-A704-4724-946A-086464891CDC}">
      <dsp:nvSpPr>
        <dsp:cNvPr id="0" name=""/>
        <dsp:cNvSpPr/>
      </dsp:nvSpPr>
      <dsp:spPr>
        <a:xfrm rot="19935529">
          <a:off x="3560871" y="2952023"/>
          <a:ext cx="679334" cy="18764"/>
        </a:xfrm>
        <a:custGeom>
          <a:avLst/>
          <a:gdLst/>
          <a:ahLst/>
          <a:cxnLst/>
          <a:rect l="0" t="0" r="0" b="0"/>
          <a:pathLst>
            <a:path>
              <a:moveTo>
                <a:pt x="0" y="9382"/>
              </a:moveTo>
              <a:lnTo>
                <a:pt x="679334" y="938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883555" y="2944422"/>
        <a:ext cx="33966" cy="33966"/>
      </dsp:txXfrm>
    </dsp:sp>
    <dsp:sp modelId="{22972FE8-96E0-499B-BAFC-5062E5A86611}">
      <dsp:nvSpPr>
        <dsp:cNvPr id="0" name=""/>
        <dsp:cNvSpPr/>
      </dsp:nvSpPr>
      <dsp:spPr>
        <a:xfrm>
          <a:off x="4201164" y="2385059"/>
          <a:ext cx="1353988" cy="836476"/>
        </a:xfrm>
        <a:prstGeom prst="roundRect">
          <a:avLst>
            <a:gd name="adj" fmla="val 10000"/>
          </a:avLst>
        </a:prstGeom>
        <a:gradFill rotWithShape="0">
          <a:gsLst>
            <a:gs pos="0">
              <a:schemeClr val="accent3">
                <a:tint val="80000"/>
                <a:hueOff val="0"/>
                <a:satOff val="0"/>
                <a:lumOff val="0"/>
                <a:alphaOff val="0"/>
                <a:satMod val="103000"/>
                <a:lumMod val="102000"/>
                <a:tint val="94000"/>
              </a:schemeClr>
            </a:gs>
            <a:gs pos="50000">
              <a:schemeClr val="accent3">
                <a:tint val="80000"/>
                <a:hueOff val="0"/>
                <a:satOff val="0"/>
                <a:lumOff val="0"/>
                <a:alphaOff val="0"/>
                <a:satMod val="110000"/>
                <a:lumMod val="100000"/>
                <a:shade val="100000"/>
              </a:schemeClr>
            </a:gs>
            <a:gs pos="100000">
              <a:schemeClr val="accent3">
                <a:tint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0" kern="1200"/>
            <a:t>Digitalisation et Gestion des flux</a:t>
          </a:r>
          <a:endParaRPr lang="nl-BE" sz="1000" b="0" kern="1200"/>
        </a:p>
      </dsp:txBody>
      <dsp:txXfrm>
        <a:off x="4225664" y="2409559"/>
        <a:ext cx="1304988" cy="787476"/>
      </dsp:txXfrm>
    </dsp:sp>
    <dsp:sp modelId="{E0141E18-BBA0-4946-AE7F-6F304F33C767}">
      <dsp:nvSpPr>
        <dsp:cNvPr id="0" name=""/>
        <dsp:cNvSpPr/>
      </dsp:nvSpPr>
      <dsp:spPr>
        <a:xfrm rot="3541010">
          <a:off x="1271455" y="3918838"/>
          <a:ext cx="1125288" cy="18764"/>
        </a:xfrm>
        <a:custGeom>
          <a:avLst/>
          <a:gdLst/>
          <a:ahLst/>
          <a:cxnLst/>
          <a:rect l="0" t="0" r="0" b="0"/>
          <a:pathLst>
            <a:path>
              <a:moveTo>
                <a:pt x="0" y="9382"/>
              </a:moveTo>
              <a:lnTo>
                <a:pt x="1125288" y="938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1805967" y="3900089"/>
        <a:ext cx="56264" cy="56264"/>
      </dsp:txXfrm>
    </dsp:sp>
    <dsp:sp modelId="{89EA667C-2DF0-4B8B-B011-02602A8DD14F}">
      <dsp:nvSpPr>
        <dsp:cNvPr id="0" name=""/>
        <dsp:cNvSpPr/>
      </dsp:nvSpPr>
      <dsp:spPr>
        <a:xfrm>
          <a:off x="2123741" y="3968504"/>
          <a:ext cx="1402194" cy="884164"/>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Déploiement des énergies renouvelables</a:t>
          </a:r>
        </a:p>
      </dsp:txBody>
      <dsp:txXfrm>
        <a:off x="2149637" y="3994400"/>
        <a:ext cx="1350402" cy="832372"/>
      </dsp:txXfrm>
    </dsp:sp>
    <dsp:sp modelId="{6457DC2E-F236-4635-A5FC-35F297BF27A6}">
      <dsp:nvSpPr>
        <dsp:cNvPr id="0" name=""/>
        <dsp:cNvSpPr/>
      </dsp:nvSpPr>
      <dsp:spPr>
        <a:xfrm rot="19582941">
          <a:off x="3465166" y="4200036"/>
          <a:ext cx="726697" cy="18764"/>
        </a:xfrm>
        <a:custGeom>
          <a:avLst/>
          <a:gdLst/>
          <a:ahLst/>
          <a:cxnLst/>
          <a:rect l="0" t="0" r="0" b="0"/>
          <a:pathLst>
            <a:path>
              <a:moveTo>
                <a:pt x="0" y="9382"/>
              </a:moveTo>
              <a:lnTo>
                <a:pt x="726697" y="938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810347" y="4191251"/>
        <a:ext cx="36334" cy="36334"/>
      </dsp:txXfrm>
    </dsp:sp>
    <dsp:sp modelId="{8D148772-CB50-4174-BC6A-E0C1EDC7D87A}">
      <dsp:nvSpPr>
        <dsp:cNvPr id="0" name=""/>
        <dsp:cNvSpPr/>
      </dsp:nvSpPr>
      <dsp:spPr>
        <a:xfrm>
          <a:off x="4131093" y="3590013"/>
          <a:ext cx="1560408" cy="836476"/>
        </a:xfrm>
        <a:prstGeom prst="roundRect">
          <a:avLst>
            <a:gd name="adj" fmla="val 10000"/>
          </a:avLst>
        </a:prstGeom>
        <a:gradFill rotWithShape="0">
          <a:gsLst>
            <a:gs pos="0">
              <a:schemeClr val="accent3">
                <a:tint val="80000"/>
                <a:hueOff val="0"/>
                <a:satOff val="0"/>
                <a:lumOff val="0"/>
                <a:alphaOff val="0"/>
                <a:satMod val="103000"/>
                <a:lumMod val="102000"/>
                <a:tint val="94000"/>
              </a:schemeClr>
            </a:gs>
            <a:gs pos="50000">
              <a:schemeClr val="accent3">
                <a:tint val="80000"/>
                <a:hueOff val="0"/>
                <a:satOff val="0"/>
                <a:lumOff val="0"/>
                <a:alphaOff val="0"/>
                <a:satMod val="110000"/>
                <a:lumMod val="100000"/>
                <a:shade val="100000"/>
              </a:schemeClr>
            </a:gs>
            <a:gs pos="100000">
              <a:schemeClr val="accent3">
                <a:tint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Stockage d'énergie</a:t>
          </a:r>
        </a:p>
      </dsp:txBody>
      <dsp:txXfrm>
        <a:off x="4155593" y="3614513"/>
        <a:ext cx="1511408" cy="787476"/>
      </dsp:txXfrm>
    </dsp:sp>
    <dsp:sp modelId="{756F2F2D-33AC-4895-9837-2C76E2FA67EA}">
      <dsp:nvSpPr>
        <dsp:cNvPr id="0" name=""/>
        <dsp:cNvSpPr/>
      </dsp:nvSpPr>
      <dsp:spPr>
        <a:xfrm rot="4378430">
          <a:off x="734676" y="4531353"/>
          <a:ext cx="2290134" cy="18764"/>
        </a:xfrm>
        <a:custGeom>
          <a:avLst/>
          <a:gdLst/>
          <a:ahLst/>
          <a:cxnLst/>
          <a:rect l="0" t="0" r="0" b="0"/>
          <a:pathLst>
            <a:path>
              <a:moveTo>
                <a:pt x="0" y="9382"/>
              </a:moveTo>
              <a:lnTo>
                <a:pt x="2290134" y="9382"/>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BE" sz="800" kern="1200"/>
        </a:p>
      </dsp:txBody>
      <dsp:txXfrm>
        <a:off x="1822490" y="4483482"/>
        <a:ext cx="114506" cy="114506"/>
      </dsp:txXfrm>
    </dsp:sp>
    <dsp:sp modelId="{C96B8447-068F-4979-85BD-C9D477C5843E}">
      <dsp:nvSpPr>
        <dsp:cNvPr id="0" name=""/>
        <dsp:cNvSpPr/>
      </dsp:nvSpPr>
      <dsp:spPr>
        <a:xfrm>
          <a:off x="2215029" y="5312175"/>
          <a:ext cx="1293764" cy="646882"/>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Décarbonation du secteur logistique et du transport</a:t>
          </a:r>
        </a:p>
      </dsp:txBody>
      <dsp:txXfrm>
        <a:off x="2233976" y="5331122"/>
        <a:ext cx="1255870" cy="608988"/>
      </dsp:txXfrm>
    </dsp:sp>
    <dsp:sp modelId="{FA5F99B3-90A8-452F-A434-45B1601AE039}">
      <dsp:nvSpPr>
        <dsp:cNvPr id="0" name=""/>
        <dsp:cNvSpPr/>
      </dsp:nvSpPr>
      <dsp:spPr>
        <a:xfrm rot="20037649">
          <a:off x="3468767" y="5453131"/>
          <a:ext cx="788647" cy="18764"/>
        </a:xfrm>
        <a:custGeom>
          <a:avLst/>
          <a:gdLst/>
          <a:ahLst/>
          <a:cxnLst/>
          <a:rect l="0" t="0" r="0" b="0"/>
          <a:pathLst>
            <a:path>
              <a:moveTo>
                <a:pt x="0" y="9382"/>
              </a:moveTo>
              <a:lnTo>
                <a:pt x="788647" y="938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843374" y="5442797"/>
        <a:ext cx="39432" cy="39432"/>
      </dsp:txXfrm>
    </dsp:sp>
    <dsp:sp modelId="{AAF8FCFE-C0F0-4A2B-AF17-3812E7015134}">
      <dsp:nvSpPr>
        <dsp:cNvPr id="0" name=""/>
        <dsp:cNvSpPr/>
      </dsp:nvSpPr>
      <dsp:spPr>
        <a:xfrm>
          <a:off x="4217388" y="4965970"/>
          <a:ext cx="1293764" cy="646882"/>
        </a:xfrm>
        <a:prstGeom prst="roundRect">
          <a:avLst>
            <a:gd name="adj" fmla="val 10000"/>
          </a:avLst>
        </a:prstGeom>
        <a:gradFill rotWithShape="0">
          <a:gsLst>
            <a:gs pos="0">
              <a:schemeClr val="accent3">
                <a:tint val="80000"/>
                <a:hueOff val="0"/>
                <a:satOff val="0"/>
                <a:lumOff val="0"/>
                <a:alphaOff val="0"/>
                <a:satMod val="103000"/>
                <a:lumMod val="102000"/>
                <a:tint val="94000"/>
              </a:schemeClr>
            </a:gs>
            <a:gs pos="50000">
              <a:schemeClr val="accent3">
                <a:tint val="80000"/>
                <a:hueOff val="0"/>
                <a:satOff val="0"/>
                <a:lumOff val="0"/>
                <a:alphaOff val="0"/>
                <a:satMod val="110000"/>
                <a:lumMod val="100000"/>
                <a:shade val="100000"/>
              </a:schemeClr>
            </a:gs>
            <a:gs pos="100000">
              <a:schemeClr val="accent3">
                <a:tint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Economie de l'hydrogène</a:t>
          </a:r>
        </a:p>
      </dsp:txBody>
      <dsp:txXfrm>
        <a:off x="4236335" y="4984917"/>
        <a:ext cx="1255870" cy="6089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4" ma:contentTypeDescription="Crée un document." ma:contentTypeScope="" ma:versionID="542300045d972f2e05ba398fccebdcc3">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75639ff27f907a1b8493ca0755aaefd2"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2FB37-7940-42E8-B862-8924794ED576}"/>
</file>

<file path=customXml/itemProps2.xml><?xml version="1.0" encoding="utf-8"?>
<ds:datastoreItem xmlns:ds="http://schemas.openxmlformats.org/officeDocument/2006/customXml" ds:itemID="{DB8ABF2D-23AB-4507-8A54-3CA3CBABC22C}">
  <ds:schemaRefs>
    <ds:schemaRef ds:uri="http://schemas.openxmlformats.org/officeDocument/2006/bibliography"/>
  </ds:schemaRefs>
</ds:datastoreItem>
</file>

<file path=customXml/itemProps3.xml><?xml version="1.0" encoding="utf-8"?>
<ds:datastoreItem xmlns:ds="http://schemas.openxmlformats.org/officeDocument/2006/customXml" ds:itemID="{901F1A78-B813-4F08-B695-693F6759D15D}">
  <ds:schemaRefs>
    <ds:schemaRef ds:uri="http://schemas.microsoft.com/sharepoint/v3/contenttype/forms"/>
  </ds:schemaRefs>
</ds:datastoreItem>
</file>

<file path=customXml/itemProps4.xml><?xml version="1.0" encoding="utf-8"?>
<ds:datastoreItem xmlns:ds="http://schemas.openxmlformats.org/officeDocument/2006/customXml" ds:itemID="{13797184-B728-4326-92C8-EEB7733F3FCE}">
  <ds:schemaRefs>
    <ds:schemaRef ds:uri="http://schemas.microsoft.com/office/infopath/2007/PartnerControls"/>
    <ds:schemaRef ds:uri="http://schemas.microsoft.com/office/2006/documentManagement/types"/>
    <ds:schemaRef ds:uri="1c92e3ce-d45f-4f8f-a4ce-9b414ffee2de"/>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8016</Words>
  <Characters>44088</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52001</CharactersWithSpaces>
  <SharedDoc>false</SharedDoc>
  <HLinks>
    <vt:vector size="24" baseType="variant">
      <vt:variant>
        <vt:i4>5111881</vt:i4>
      </vt:variant>
      <vt:variant>
        <vt:i4>9</vt:i4>
      </vt:variant>
      <vt:variant>
        <vt:i4>0</vt:i4>
      </vt:variant>
      <vt:variant>
        <vt:i4>5</vt:i4>
      </vt:variant>
      <vt:variant>
        <vt:lpwstr>https://energie.wallonie.be/servlet/Repository/spw-tlpe-energie-bilanenergetiquewallonie2018-transports-v052-mai2020.pdf?ID=60937</vt:lpwstr>
      </vt:variant>
      <vt:variant>
        <vt:lpwstr/>
      </vt:variant>
      <vt:variant>
        <vt:i4>5767181</vt:i4>
      </vt:variant>
      <vt:variant>
        <vt:i4>6</vt:i4>
      </vt:variant>
      <vt:variant>
        <vt:i4>0</vt:i4>
      </vt:variant>
      <vt:variant>
        <vt:i4>5</vt:i4>
      </vt:variant>
      <vt:variant>
        <vt:lpwstr>https://energie.wallonie.be/servlet/Repository/pwec-2030-version-definitive-28-novembre-2019-approuvee-par-le-gw.pdf?ID=58450</vt:lpwstr>
      </vt:variant>
      <vt:variant>
        <vt:lpwstr/>
      </vt:variant>
      <vt:variant>
        <vt:i4>6619255</vt:i4>
      </vt:variant>
      <vt:variant>
        <vt:i4>3</vt:i4>
      </vt:variant>
      <vt:variant>
        <vt:i4>0</vt:i4>
      </vt:variant>
      <vt:variant>
        <vt:i4>5</vt:i4>
      </vt:variant>
      <vt:variant>
        <vt:lpwstr>https://www.plannationalenergieclimat.be/admin/storage/nekp/pnec-version-finale.pdf</vt:lpwstr>
      </vt:variant>
      <vt:variant>
        <vt:lpwstr/>
      </vt:variant>
      <vt:variant>
        <vt:i4>5636105</vt:i4>
      </vt:variant>
      <vt:variant>
        <vt:i4>0</vt:i4>
      </vt:variant>
      <vt:variant>
        <vt:i4>0</vt:i4>
      </vt:variant>
      <vt:variant>
        <vt:i4>5</vt:i4>
      </vt:variant>
      <vt:variant>
        <vt:lpwstr>https://energie.wallonie.be/fr/la-contribution-wallonne-au-plan-national-energie-climat-2030.html?IDC=6238&amp;IDD=127763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HERBECQ Fanny</dc:creator>
  <cp:keywords/>
  <dc:description/>
  <cp:lastModifiedBy>HENNART Florence</cp:lastModifiedBy>
  <cp:revision>2</cp:revision>
  <cp:lastPrinted>2021-07-13T01:45:00Z</cp:lastPrinted>
  <dcterms:created xsi:type="dcterms:W3CDTF">2021-07-22T07:27:00Z</dcterms:created>
  <dcterms:modified xsi:type="dcterms:W3CDTF">2021-07-22T07:27:00Z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0x01010056DC5616D77E5E48964B96803CF31B82</vt:lpwstr>
  </property>
  <property fmtid="{D5CDD505-2E9C-101B-9397-08002B2CF9AE}" pid="3" name="MSIP_Label_97a477d1-147d-4e34-b5e3-7b26d2f44870_Enabled">
    <vt:lpwstr>true</vt:lpwstr>
  </property>
  <property fmtid="{D5CDD505-2E9C-101B-9397-08002B2CF9AE}" pid="4" name="MSIP_Label_97a477d1-147d-4e34-b5e3-7b26d2f44870_SetDate">
    <vt:lpwstr>2021-04-20T21:14:45Z</vt:lpwstr>
  </property>
  <property fmtid="{D5CDD505-2E9C-101B-9397-08002B2CF9AE}" pid="5" name="MSIP_Label_97a477d1-147d-4e34-b5e3-7b26d2f44870_Method">
    <vt:lpwstr>Privileged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cbf9d143-6f71-4feb-aa34-37fadd29d3d8</vt:lpwstr>
  </property>
  <property fmtid="{D5CDD505-2E9C-101B-9397-08002B2CF9AE}" pid="9" name="MSIP_Label_97a477d1-147d-4e34-b5e3-7b26d2f44870_ContentBits">
    <vt:lpwstr>0</vt:lpwstr>
  </property>
</Properties>
</file>