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E8477" w14:textId="77777777" w:rsidR="007B26C3" w:rsidRDefault="007B26C3" w:rsidP="008140D4">
      <w:pPr>
        <w:pStyle w:val="Titre"/>
        <w:shd w:val="clear" w:color="auto" w:fill="7153A0" w:themeFill="accent5" w:themeFillShade="BF"/>
      </w:pPr>
      <w:bookmarkStart w:id="0" w:name="_Hlk77180030"/>
      <w:bookmarkEnd w:id="0"/>
    </w:p>
    <w:p w14:paraId="7475EE78" w14:textId="143CA638" w:rsidR="00E20643" w:rsidRDefault="00E20643" w:rsidP="008140D4">
      <w:pPr>
        <w:pStyle w:val="Titre"/>
        <w:shd w:val="clear" w:color="auto" w:fill="7153A0" w:themeFill="accent5" w:themeFillShade="BF"/>
      </w:pPr>
      <w:r>
        <w:t xml:space="preserve">FEUILLE DE ROUTE </w:t>
      </w:r>
      <w:r w:rsidR="008140D4">
        <w:t xml:space="preserve">DU DIS </w:t>
      </w:r>
      <w:r>
        <w:t>« INNOVATIONS POUR DES MODES DE CONCEPTION ET DE PRODUCTION AGILES ET SÛRS »</w:t>
      </w:r>
    </w:p>
    <w:p w14:paraId="75C175C7" w14:textId="77777777" w:rsidR="007B26C3" w:rsidRPr="007B26C3" w:rsidRDefault="007B26C3" w:rsidP="007B26C3">
      <w:pPr>
        <w:pStyle w:val="Titre"/>
        <w:shd w:val="clear" w:color="auto" w:fill="7153A0" w:themeFill="accent5" w:themeFillShade="BF"/>
        <w:rPr>
          <w:sz w:val="16"/>
          <w:szCs w:val="16"/>
        </w:rPr>
      </w:pPr>
    </w:p>
    <w:p w14:paraId="78D54374" w14:textId="2D86CA33" w:rsidR="0099316A" w:rsidRDefault="0099316A" w:rsidP="0099316A">
      <w:pPr>
        <w:rPr>
          <w:lang w:val="fr-FR"/>
        </w:rPr>
      </w:pPr>
    </w:p>
    <w:p w14:paraId="2707E4F0" w14:textId="77777777" w:rsidR="007B26C3" w:rsidRPr="0099316A" w:rsidRDefault="007B26C3" w:rsidP="0099316A">
      <w:pPr>
        <w:rPr>
          <w:lang w:val="fr-FR"/>
        </w:rPr>
      </w:pPr>
    </w:p>
    <w:p w14:paraId="3C974FF5" w14:textId="49CD8473" w:rsidR="00153D26" w:rsidRPr="0099316A" w:rsidRDefault="00E20643" w:rsidP="0099316A">
      <w:pPr>
        <w:pStyle w:val="Titre1"/>
      </w:pPr>
      <w:r w:rsidRPr="0099316A">
        <w:t>Schéma récapitulatif</w:t>
      </w:r>
    </w:p>
    <w:p w14:paraId="0664D933" w14:textId="6C5F12E8" w:rsidR="00D61892" w:rsidRDefault="00790CEF" w:rsidP="00887542">
      <w:pPr>
        <w:rPr>
          <w:noProof/>
          <w:lang w:val="fr-FR"/>
        </w:rPr>
      </w:pPr>
      <w:r w:rsidRPr="00887542">
        <w:rPr>
          <w:i/>
          <w:iCs/>
          <w:noProof/>
        </w:rPr>
        <w:drawing>
          <wp:anchor distT="0" distB="0" distL="114300" distR="114300" simplePos="0" relativeHeight="251668992" behindDoc="0" locked="0" layoutInCell="1" allowOverlap="1" wp14:anchorId="6093D2EE" wp14:editId="73B84FEC">
            <wp:simplePos x="0" y="0"/>
            <wp:positionH relativeFrom="rightMargin">
              <wp:posOffset>-5515610</wp:posOffset>
            </wp:positionH>
            <wp:positionV relativeFrom="paragraph">
              <wp:posOffset>889635</wp:posOffset>
            </wp:positionV>
            <wp:extent cx="638175" cy="63817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D70484">
        <w:rPr>
          <w:noProof/>
          <w:lang w:val="fr-FR"/>
        </w:rPr>
        <mc:AlternateContent>
          <mc:Choice Requires="wps">
            <w:drawing>
              <wp:anchor distT="0" distB="0" distL="114300" distR="114300" simplePos="0" relativeHeight="251649536" behindDoc="0" locked="0" layoutInCell="1" allowOverlap="1" wp14:anchorId="4EF1C3F1" wp14:editId="0954F4E1">
                <wp:simplePos x="0" y="0"/>
                <wp:positionH relativeFrom="margin">
                  <wp:align>right</wp:align>
                </wp:positionH>
                <wp:positionV relativeFrom="paragraph">
                  <wp:posOffset>2559050</wp:posOffset>
                </wp:positionV>
                <wp:extent cx="251460" cy="1584960"/>
                <wp:effectExtent l="0" t="0" r="15240" b="34290"/>
                <wp:wrapNone/>
                <wp:docPr id="5" name="Connecteur : en angle 5"/>
                <wp:cNvGraphicFramePr/>
                <a:graphic xmlns:a="http://schemas.openxmlformats.org/drawingml/2006/main">
                  <a:graphicData uri="http://schemas.microsoft.com/office/word/2010/wordprocessingShape">
                    <wps:wsp>
                      <wps:cNvCnPr/>
                      <wps:spPr>
                        <a:xfrm>
                          <a:off x="0" y="0"/>
                          <a:ext cx="251460" cy="1584960"/>
                        </a:xfrm>
                        <a:prstGeom prst="bentConnector3">
                          <a:avLst>
                            <a:gd name="adj1" fmla="val 95455"/>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7BBBE7"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5" o:spid="_x0000_s1026" type="#_x0000_t34" style="position:absolute;margin-left:-31.4pt;margin-top:201.5pt;width:19.8pt;height:12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" adj="20618" strokecolor="#9c85c0 [3208]" strokeweight=".5pt">
                <w10:wrap anchorx="margin"/>
              </v:shape>
            </w:pict>
          </mc:Fallback>
        </mc:AlternateContent>
      </w:r>
      <w:r w:rsidR="00674239">
        <w:rPr>
          <w:noProof/>
          <w:lang w:val="fr-FR"/>
        </w:rPr>
        <mc:AlternateContent>
          <mc:Choice Requires="wps">
            <w:drawing>
              <wp:anchor distT="0" distB="0" distL="114300" distR="114300" simplePos="0" relativeHeight="251648512" behindDoc="0" locked="0" layoutInCell="1" allowOverlap="1" wp14:anchorId="2CEDEAEF" wp14:editId="5ECC094D">
                <wp:simplePos x="0" y="0"/>
                <wp:positionH relativeFrom="column">
                  <wp:posOffset>5561330</wp:posOffset>
                </wp:positionH>
                <wp:positionV relativeFrom="paragraph">
                  <wp:posOffset>1507490</wp:posOffset>
                </wp:positionV>
                <wp:extent cx="45719" cy="1844040"/>
                <wp:effectExtent l="0" t="0" r="88265" b="22860"/>
                <wp:wrapNone/>
                <wp:docPr id="4" name="Connecteur : en angle 4"/>
                <wp:cNvGraphicFramePr/>
                <a:graphic xmlns:a="http://schemas.openxmlformats.org/drawingml/2006/main">
                  <a:graphicData uri="http://schemas.microsoft.com/office/word/2010/wordprocessingShape">
                    <wps:wsp>
                      <wps:cNvCnPr/>
                      <wps:spPr>
                        <a:xfrm>
                          <a:off x="0" y="0"/>
                          <a:ext cx="45719" cy="1844040"/>
                        </a:xfrm>
                        <a:prstGeom prst="bentConnector3">
                          <a:avLst>
                            <a:gd name="adj1" fmla="val 249312"/>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B00870" id="Connecteur : en angle 4" o:spid="_x0000_s1026" type="#_x0000_t34" style="position:absolute;margin-left:437.9pt;margin-top:118.7pt;width:3.6pt;height:1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" adj="53851" strokecolor="#9c85c0 [3208]" strokeweight=".5pt"/>
            </w:pict>
          </mc:Fallback>
        </mc:AlternateContent>
      </w:r>
      <w:r w:rsidR="00E72297">
        <w:rPr>
          <w:noProof/>
          <w:lang w:val="fr-FR"/>
        </w:rPr>
        <mc:AlternateContent>
          <mc:Choice Requires="wps">
            <w:drawing>
              <wp:anchor distT="0" distB="0" distL="114300" distR="114300" simplePos="0" relativeHeight="251646464" behindDoc="0" locked="0" layoutInCell="1" allowOverlap="1" wp14:anchorId="4837C2A8" wp14:editId="4EBBFE76">
                <wp:simplePos x="0" y="0"/>
                <wp:positionH relativeFrom="column">
                  <wp:posOffset>2528570</wp:posOffset>
                </wp:positionH>
                <wp:positionV relativeFrom="paragraph">
                  <wp:posOffset>3465830</wp:posOffset>
                </wp:positionV>
                <wp:extent cx="609600" cy="160020"/>
                <wp:effectExtent l="0" t="0" r="19050" b="30480"/>
                <wp:wrapNone/>
                <wp:docPr id="3" name="Connecteur droit 3"/>
                <wp:cNvGraphicFramePr/>
                <a:graphic xmlns:a="http://schemas.openxmlformats.org/drawingml/2006/main">
                  <a:graphicData uri="http://schemas.microsoft.com/office/word/2010/wordprocessingShape">
                    <wps:wsp>
                      <wps:cNvCnPr/>
                      <wps:spPr>
                        <a:xfrm flipV="1">
                          <a:off x="0" y="0"/>
                          <a:ext cx="609600" cy="16002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3EC3AE40" id="Connecteur droit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9.1pt,272.9pt" to="247.1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" strokecolor="#9c85c0 [3208]" strokeweight=".5pt">
                <v:stroke joinstyle="miter"/>
              </v:line>
            </w:pict>
          </mc:Fallback>
        </mc:AlternateContent>
      </w:r>
      <w:r w:rsidR="00660FF7">
        <w:rPr>
          <w:noProof/>
          <w:lang w:val="fr-FR"/>
        </w:rPr>
        <w:drawing>
          <wp:inline distT="0" distB="0" distL="0" distR="0" wp14:anchorId="09099411" wp14:editId="69F00AD6">
            <wp:extent cx="6156960" cy="5219700"/>
            <wp:effectExtent l="0" t="0" r="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C174D8C" w14:textId="74E69FEE" w:rsidR="007B26C3" w:rsidRDefault="007B26C3">
      <w:pPr>
        <w:spacing w:after="160" w:line="259" w:lineRule="auto"/>
        <w:jc w:val="left"/>
        <w:rPr>
          <w:noProof/>
          <w:lang w:val="fr-FR"/>
        </w:rPr>
      </w:pPr>
      <w:r>
        <w:rPr>
          <w:noProof/>
          <w:lang w:val="fr-FR"/>
        </w:rPr>
        <w:br w:type="page"/>
      </w:r>
    </w:p>
    <w:p w14:paraId="4E925802" w14:textId="77777777" w:rsidR="0099316A" w:rsidRPr="00D44380" w:rsidRDefault="0099316A" w:rsidP="00887542">
      <w:pPr>
        <w:rPr>
          <w:noProof/>
          <w:lang w:val="fr-FR"/>
        </w:rPr>
      </w:pPr>
    </w:p>
    <w:p w14:paraId="66F680EB" w14:textId="60C65BBD" w:rsidR="00153D26" w:rsidRDefault="000A1F8B" w:rsidP="00F6396D">
      <w:pPr>
        <w:pStyle w:val="Titre1"/>
      </w:pPr>
      <w:r>
        <w:rPr>
          <w:noProof/>
        </w:rPr>
        <w:drawing>
          <wp:anchor distT="0" distB="0" distL="114300" distR="114300" simplePos="0" relativeHeight="251650560" behindDoc="0" locked="0" layoutInCell="1" allowOverlap="1" wp14:anchorId="478EF318" wp14:editId="34BA53DA">
            <wp:simplePos x="0" y="0"/>
            <wp:positionH relativeFrom="margin">
              <wp:align>left</wp:align>
            </wp:positionH>
            <wp:positionV relativeFrom="paragraph">
              <wp:posOffset>450850</wp:posOffset>
            </wp:positionV>
            <wp:extent cx="274320" cy="274320"/>
            <wp:effectExtent l="0" t="0" r="0" b="0"/>
            <wp:wrapSquare wrapText="bothSides"/>
            <wp:docPr id="21" name="Graphique 21" descr="Ampoule et engre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que 21" descr="Ampoule et engrenag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00153D26">
        <w:t>Vision et ambitions (objectifs globaux) à l’horizon 2030</w:t>
      </w:r>
    </w:p>
    <w:p w14:paraId="19BCB0AF" w14:textId="39ED5443" w:rsidR="00153D26" w:rsidRPr="00993B49" w:rsidRDefault="00153D26" w:rsidP="00993B49">
      <w:pPr>
        <w:pStyle w:val="Titre2"/>
      </w:pPr>
      <w:r w:rsidRPr="00993B49">
        <w:t>Vision et ambitions</w:t>
      </w:r>
    </w:p>
    <w:p w14:paraId="5444D5CA" w14:textId="4309BC42" w:rsidR="00D97734" w:rsidRPr="00887542" w:rsidRDefault="00D97734" w:rsidP="00887542">
      <w:r w:rsidRPr="00887542">
        <w:t xml:space="preserve">En 2030, la Wallonie est reconnue pour une industrie hautement prospère, compétitive et résiliente sur des chaînes de valeur stratégiques européennes. La stratégie </w:t>
      </w:r>
      <w:r w:rsidR="00286D2F" w:rsidRPr="00887542">
        <w:t>de</w:t>
      </w:r>
      <w:r w:rsidRPr="00887542">
        <w:t xml:space="preserve"> </w:t>
      </w:r>
      <w:r w:rsidR="00286D2F" w:rsidRPr="00887542">
        <w:t>c</w:t>
      </w:r>
      <w:r w:rsidRPr="00887542">
        <w:t xml:space="preserve">e DIS répond à cette vision au travers de 3 ambitions : </w:t>
      </w:r>
    </w:p>
    <w:p w14:paraId="1DDF32D7" w14:textId="101A39D0" w:rsidR="000A1F8B" w:rsidRPr="005A471D" w:rsidRDefault="2FDD3126" w:rsidP="005A471D">
      <w:pPr>
        <w:pStyle w:val="Titre3"/>
      </w:pPr>
      <w:r w:rsidRPr="005A471D">
        <w:t xml:space="preserve">Ambition </w:t>
      </w:r>
      <w:proofErr w:type="gramStart"/>
      <w:r w:rsidRPr="005A471D">
        <w:t>1:</w:t>
      </w:r>
      <w:proofErr w:type="gramEnd"/>
      <w:r w:rsidRPr="005A471D">
        <w:t xml:space="preserve"> Des solutions technologiques adaptées aux besoins de l’industrie</w:t>
      </w:r>
    </w:p>
    <w:p w14:paraId="12FB7F2F" w14:textId="6F1CEB18" w:rsidR="00524F6A" w:rsidRPr="00AA517A" w:rsidRDefault="2FDD3126" w:rsidP="00887542">
      <w:pPr>
        <w:rPr>
          <w:b/>
          <w:bCs/>
          <w:lang w:val="fr-FR"/>
        </w:rPr>
      </w:pPr>
      <w:r w:rsidRPr="2FDD3126">
        <w:rPr>
          <w:lang w:val="fr-FR"/>
        </w:rPr>
        <w:t xml:space="preserve">Cette reconnaissance et cette compétitivité accrue, l’industrie wallonne la doit à la diversité, l’excellence et la spécialisation dans des domaines technologiques de pointe en matière </w:t>
      </w:r>
      <w:r w:rsidRPr="2FDD3126">
        <w:rPr>
          <w:b/>
          <w:bCs/>
          <w:lang w:val="fr-FR"/>
        </w:rPr>
        <w:t>de fabrication avancée</w:t>
      </w:r>
      <w:r w:rsidR="00E34B5C">
        <w:rPr>
          <w:b/>
          <w:bCs/>
          <w:lang w:val="fr-FR"/>
        </w:rPr>
        <w:t>, de nouveaux matériaux</w:t>
      </w:r>
      <w:r w:rsidRPr="2FDD3126">
        <w:rPr>
          <w:b/>
          <w:bCs/>
          <w:lang w:val="fr-FR"/>
        </w:rPr>
        <w:t xml:space="preserve"> et de technologies numériques</w:t>
      </w:r>
      <w:r w:rsidRPr="2FDD3126">
        <w:rPr>
          <w:lang w:val="fr-FR"/>
        </w:rPr>
        <w:t xml:space="preserve">. La Wallonie jouit d’une longueur d’avance, elle est une référence internationale sur des </w:t>
      </w:r>
      <w:r w:rsidRPr="2FDD3126">
        <w:rPr>
          <w:b/>
          <w:bCs/>
          <w:lang w:val="fr-FR"/>
        </w:rPr>
        <w:t xml:space="preserve">niches d’innovations </w:t>
      </w:r>
      <w:r w:rsidR="00E90D0C">
        <w:rPr>
          <w:b/>
          <w:bCs/>
          <w:lang w:val="fr-FR"/>
        </w:rPr>
        <w:t>i</w:t>
      </w:r>
      <w:r w:rsidR="00686452">
        <w:rPr>
          <w:b/>
          <w:bCs/>
          <w:lang w:val="fr-FR"/>
        </w:rPr>
        <w:t>ndustrielles</w:t>
      </w:r>
      <w:r w:rsidRPr="2FDD3126">
        <w:rPr>
          <w:lang w:val="fr-FR"/>
        </w:rPr>
        <w:t>. Ces solutions technologiques</w:t>
      </w:r>
      <w:r w:rsidRPr="2FDD3126">
        <w:rPr>
          <w:b/>
          <w:bCs/>
          <w:lang w:val="fr-FR"/>
        </w:rPr>
        <w:t xml:space="preserve"> </w:t>
      </w:r>
      <w:r w:rsidRPr="2FDD3126">
        <w:rPr>
          <w:lang w:val="fr-FR"/>
        </w:rPr>
        <w:t>contribuent à accentuer la capacité de l’industrie européenne de conduire la transition durable et de stimuler sa compétitivité.</w:t>
      </w:r>
    </w:p>
    <w:p w14:paraId="68479B14" w14:textId="3C8AF0D3" w:rsidR="005A471D" w:rsidRDefault="2FDD3126" w:rsidP="005A471D">
      <w:pPr>
        <w:pStyle w:val="Titre3"/>
        <w:rPr>
          <w:lang w:val="fr-FR"/>
        </w:rPr>
      </w:pPr>
      <w:r w:rsidRPr="00F21FA2">
        <w:rPr>
          <w:lang w:val="fr-FR"/>
        </w:rPr>
        <w:t>Ambition 2</w:t>
      </w:r>
      <w:r w:rsidRPr="2FDD3126">
        <w:rPr>
          <w:lang w:val="fr-FR"/>
        </w:rPr>
        <w:t xml:space="preserve"> : Des </w:t>
      </w:r>
      <w:r w:rsidR="00E90D0C">
        <w:rPr>
          <w:lang w:val="fr-FR"/>
        </w:rPr>
        <w:t xml:space="preserve">chaînes de valeur </w:t>
      </w:r>
      <w:r w:rsidRPr="2FDD3126">
        <w:rPr>
          <w:lang w:val="fr-FR"/>
        </w:rPr>
        <w:t>industrie</w:t>
      </w:r>
      <w:r w:rsidR="00E90D0C">
        <w:rPr>
          <w:lang w:val="fr-FR"/>
        </w:rPr>
        <w:t>lle</w:t>
      </w:r>
      <w:r w:rsidRPr="2FDD3126">
        <w:rPr>
          <w:lang w:val="fr-FR"/>
        </w:rPr>
        <w:t>s de pointe, innovantes, et agiles</w:t>
      </w:r>
    </w:p>
    <w:p w14:paraId="19774614" w14:textId="7326E71F" w:rsidR="00950C55" w:rsidRPr="00AA517A" w:rsidRDefault="2FDD3126" w:rsidP="00887542">
      <w:pPr>
        <w:rPr>
          <w:lang w:val="fr-FR"/>
        </w:rPr>
      </w:pPr>
      <w:r w:rsidRPr="2FDD3126">
        <w:rPr>
          <w:lang w:val="fr-FR"/>
        </w:rPr>
        <w:t xml:space="preserve">Cette résilience et cette compétitivité, l’industrie wallonne la doit à ses </w:t>
      </w:r>
      <w:r w:rsidRPr="00D85751">
        <w:rPr>
          <w:b/>
          <w:bCs/>
          <w:lang w:val="fr-FR"/>
        </w:rPr>
        <w:t>produits et processus de production</w:t>
      </w:r>
      <w:r w:rsidR="00721B3B" w:rsidRPr="00D85751">
        <w:rPr>
          <w:b/>
          <w:bCs/>
          <w:lang w:val="fr-FR"/>
        </w:rPr>
        <w:t xml:space="preserve"> </w:t>
      </w:r>
      <w:r w:rsidRPr="00D85751">
        <w:rPr>
          <w:b/>
          <w:bCs/>
          <w:lang w:val="fr-FR"/>
        </w:rPr>
        <w:t>reconnus parmi les plus innovants et agiles d’Europe</w:t>
      </w:r>
      <w:r w:rsidRPr="2FDD3126">
        <w:rPr>
          <w:lang w:val="fr-FR"/>
        </w:rPr>
        <w:t xml:space="preserve">. Elle se distingue en matière d’intégration des techniques de fabrication avancée, de numérisation des procédés, de nouveaux modèles organisationnels, de remanufacturing, etc. Les industries wallonnes jouent un </w:t>
      </w:r>
      <w:r w:rsidRPr="00B16AAA">
        <w:rPr>
          <w:b/>
          <w:bCs/>
          <w:lang w:val="fr-FR"/>
        </w:rPr>
        <w:t>rôle clé dans les chaines de valeur européennes stratégiques</w:t>
      </w:r>
      <w:r w:rsidRPr="2FDD3126">
        <w:rPr>
          <w:lang w:val="fr-FR"/>
        </w:rPr>
        <w:t xml:space="preserve"> pour une industrie et un territoire wallon résilient et indépendant à l’échelle mondiale. </w:t>
      </w:r>
    </w:p>
    <w:p w14:paraId="7C70BD97" w14:textId="16D4EDA0" w:rsidR="00F21FA2" w:rsidRDefault="2FDD3126" w:rsidP="00F21FA2">
      <w:pPr>
        <w:pStyle w:val="Titre3"/>
        <w:rPr>
          <w:lang w:val="fr-FR"/>
        </w:rPr>
      </w:pPr>
      <w:r w:rsidRPr="00F21FA2">
        <w:rPr>
          <w:lang w:val="fr-FR"/>
        </w:rPr>
        <w:t>Ambition 3</w:t>
      </w:r>
      <w:r w:rsidRPr="2FDD3126">
        <w:rPr>
          <w:lang w:val="fr-FR"/>
        </w:rPr>
        <w:t> : Des modes de conception et de fabrication durables, circulaires, régénérateurs et sûrs</w:t>
      </w:r>
    </w:p>
    <w:p w14:paraId="0BE9ED55" w14:textId="3A0EAF9E" w:rsidR="000430A7" w:rsidRDefault="00A25523" w:rsidP="00887542">
      <w:r>
        <w:rPr>
          <w:noProof/>
        </w:rPr>
        <w:drawing>
          <wp:anchor distT="0" distB="0" distL="114300" distR="114300" simplePos="0" relativeHeight="251651584" behindDoc="0" locked="0" layoutInCell="1" allowOverlap="1" wp14:anchorId="43EC9D13" wp14:editId="20F3A6F2">
            <wp:simplePos x="0" y="0"/>
            <wp:positionH relativeFrom="margin">
              <wp:align>left</wp:align>
            </wp:positionH>
            <wp:positionV relativeFrom="paragraph">
              <wp:posOffset>1882140</wp:posOffset>
            </wp:positionV>
            <wp:extent cx="335280" cy="343535"/>
            <wp:effectExtent l="0" t="0" r="7620" b="0"/>
            <wp:wrapSquare wrapText="bothSides"/>
            <wp:docPr id="22" name="Graphique 22" descr="Guide opéra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que 22" descr="Guide opérationne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35280" cy="343535"/>
                    </a:xfrm>
                    <a:prstGeom prst="rect">
                      <a:avLst/>
                    </a:prstGeom>
                  </pic:spPr>
                </pic:pic>
              </a:graphicData>
            </a:graphic>
            <wp14:sizeRelH relativeFrom="margin">
              <wp14:pctWidth>0</wp14:pctWidth>
            </wp14:sizeRelH>
            <wp14:sizeRelV relativeFrom="margin">
              <wp14:pctHeight>0</wp14:pctHeight>
            </wp14:sizeRelV>
          </wp:anchor>
        </w:drawing>
      </w:r>
      <w:r w:rsidR="2FDD3126" w:rsidRPr="2FDD3126">
        <w:rPr>
          <w:lang w:val="fr-FR"/>
        </w:rPr>
        <w:t xml:space="preserve">La Wallonie </w:t>
      </w:r>
      <w:r w:rsidR="2FDD3126" w:rsidRPr="2FDD3126">
        <w:t>e</w:t>
      </w:r>
      <w:r w:rsidR="2FDD3126" w:rsidRPr="2FDD3126">
        <w:rPr>
          <w:lang w:val="fr-FR"/>
        </w:rPr>
        <w:t xml:space="preserve">st une référence européenne dans ces domaines sur ses chaines de valeur prioritaires </w:t>
      </w:r>
      <w:r w:rsidR="2FDD3126" w:rsidRPr="2FDD3126">
        <w:t xml:space="preserve">depuis le </w:t>
      </w:r>
      <w:r w:rsidR="2FDD3126" w:rsidRPr="00B16AAA">
        <w:rPr>
          <w:b/>
          <w:bCs/>
        </w:rPr>
        <w:t>choix des fournisseurs et des matériaux</w:t>
      </w:r>
      <w:r w:rsidR="2FDD3126" w:rsidRPr="2FDD3126">
        <w:t xml:space="preserve"> utilisés, des </w:t>
      </w:r>
      <w:r w:rsidR="2FDD3126" w:rsidRPr="00B16AAA">
        <w:rPr>
          <w:b/>
          <w:bCs/>
        </w:rPr>
        <w:t>modes de conception</w:t>
      </w:r>
      <w:r w:rsidR="2FDD3126" w:rsidRPr="2FDD3126">
        <w:t xml:space="preserve"> jusqu’aux </w:t>
      </w:r>
      <w:r w:rsidR="2FDD3126" w:rsidRPr="00B16AAA">
        <w:rPr>
          <w:b/>
          <w:bCs/>
        </w:rPr>
        <w:t>modes de valorisation des produits en fin de vie</w:t>
      </w:r>
      <w:r w:rsidR="2FDD3126" w:rsidRPr="2FDD3126">
        <w:t xml:space="preserve">. L’industrie wallonne </w:t>
      </w:r>
      <w:r w:rsidR="2FDD3126" w:rsidRPr="2FDD3126">
        <w:rPr>
          <w:lang w:val="fr-FR"/>
        </w:rPr>
        <w:t>a diminué</w:t>
      </w:r>
      <w:r w:rsidR="2FDD3126" w:rsidRPr="2FDD3126">
        <w:t xml:space="preserve"> son empreinte environnementale et les émissions carbone des systèmes de production. Cette dynamique d’innovation a intensifié le développement </w:t>
      </w:r>
      <w:r w:rsidR="2FDD3126" w:rsidRPr="00B16AAA">
        <w:rPr>
          <w:b/>
          <w:bCs/>
        </w:rPr>
        <w:t>d’industries éco-responsables, de circuits courts durables et de solutions industrielles innovantes</w:t>
      </w:r>
      <w:r w:rsidR="2FDD3126" w:rsidRPr="2FDD3126">
        <w:t xml:space="preserve"> accentuant la résilience, la durabilité et la circularité.</w:t>
      </w:r>
      <w:r w:rsidR="00E90D0C">
        <w:t xml:space="preserve"> </w:t>
      </w:r>
      <w:r w:rsidR="00E90D0C">
        <w:rPr>
          <w:lang w:val="fr-FR"/>
        </w:rPr>
        <w:t xml:space="preserve">Ces actions seront accentuées et renforcées en garantissant </w:t>
      </w:r>
      <w:r w:rsidR="00E90D0C" w:rsidRPr="7183F61F">
        <w:rPr>
          <w:lang w:val="fr-FR"/>
        </w:rPr>
        <w:t xml:space="preserve">la sécurité </w:t>
      </w:r>
      <w:r w:rsidR="00E90D0C">
        <w:rPr>
          <w:lang w:val="fr-FR"/>
        </w:rPr>
        <w:t xml:space="preserve">industrielle </w:t>
      </w:r>
      <w:r w:rsidR="00E90D0C" w:rsidRPr="7183F61F">
        <w:rPr>
          <w:lang w:val="fr-FR"/>
        </w:rPr>
        <w:t xml:space="preserve">wallonne </w:t>
      </w:r>
      <w:r w:rsidR="00E90D0C">
        <w:rPr>
          <w:lang w:val="fr-FR"/>
        </w:rPr>
        <w:t>en renforcement de la sensibilisation, l’accès</w:t>
      </w:r>
      <w:r w:rsidR="00E90D0C" w:rsidRPr="7183F61F">
        <w:rPr>
          <w:lang w:val="fr-FR"/>
        </w:rPr>
        <w:t xml:space="preserve"> </w:t>
      </w:r>
      <w:r w:rsidR="00E90D0C">
        <w:rPr>
          <w:lang w:val="fr-FR"/>
        </w:rPr>
        <w:t>facile à la</w:t>
      </w:r>
      <w:r w:rsidR="00E90D0C" w:rsidRPr="008F784B">
        <w:rPr>
          <w:lang w:val="fr-FR"/>
        </w:rPr>
        <w:t xml:space="preserve"> propriété́ intellectuelle</w:t>
      </w:r>
      <w:r w:rsidR="00E90D0C">
        <w:rPr>
          <w:lang w:val="fr-FR"/>
        </w:rPr>
        <w:t xml:space="preserve"> et en capitalisant sur la donnée ainsi que la sécurisation de l’accès aux ressources.</w:t>
      </w:r>
    </w:p>
    <w:p w14:paraId="0EBBCFF8" w14:textId="30F44545" w:rsidR="00BE7461" w:rsidRDefault="00BE7461" w:rsidP="00410450">
      <w:pPr>
        <w:pStyle w:val="Titre2"/>
      </w:pPr>
      <w:r>
        <w:t>Logique d’intervention</w:t>
      </w:r>
    </w:p>
    <w:p w14:paraId="60A8E8A1" w14:textId="44EB3F49" w:rsidR="00524F6A" w:rsidRDefault="00524F6A" w:rsidP="00887542">
      <w:pPr>
        <w:rPr>
          <w:lang w:val="fr-FR"/>
        </w:rPr>
      </w:pPr>
      <w:r>
        <w:rPr>
          <w:lang w:val="fr-FR"/>
        </w:rPr>
        <w:t xml:space="preserve">La logique d’intervention du domaine d’innovation stratégique (DIS) « innovation pour des modes de conceptions et de fabrication plus agiles et sûrs » participe pleinement à la cohérence de la Stratégie de spécialisation intelligente (S3) de la Wallonie par l’existence de </w:t>
      </w:r>
      <w:r w:rsidRPr="00DA7DE3">
        <w:rPr>
          <w:b/>
          <w:bCs/>
          <w:lang w:val="fr-FR"/>
        </w:rPr>
        <w:t>liens forts et d’interactions potentielles avec les autres DIS</w:t>
      </w:r>
      <w:r w:rsidR="00941981">
        <w:rPr>
          <w:lang w:val="fr-FR"/>
        </w:rPr>
        <w:t>.</w:t>
      </w:r>
    </w:p>
    <w:p w14:paraId="7CD39784" w14:textId="7972DC31" w:rsidR="003434CB" w:rsidRDefault="00524F6A" w:rsidP="00887542">
      <w:pPr>
        <w:rPr>
          <w:lang w:val="fr-FR"/>
        </w:rPr>
      </w:pPr>
      <w:r>
        <w:rPr>
          <w:lang w:val="fr-FR"/>
        </w:rPr>
        <w:lastRenderedPageBreak/>
        <w:t xml:space="preserve">Au niveau régional, </w:t>
      </w:r>
      <w:r w:rsidR="00941981">
        <w:rPr>
          <w:lang w:val="fr-FR"/>
        </w:rPr>
        <w:t>ce DIS</w:t>
      </w:r>
      <w:r>
        <w:rPr>
          <w:lang w:val="fr-FR"/>
        </w:rPr>
        <w:t xml:space="preserve"> est en accord</w:t>
      </w:r>
      <w:r w:rsidR="006F35FC">
        <w:rPr>
          <w:lang w:val="fr-FR"/>
        </w:rPr>
        <w:t xml:space="preserve"> avec la stratégie </w:t>
      </w:r>
      <w:proofErr w:type="spellStart"/>
      <w:r w:rsidR="006F35FC">
        <w:rPr>
          <w:lang w:val="fr-FR"/>
        </w:rPr>
        <w:t>Circular</w:t>
      </w:r>
      <w:proofErr w:type="spellEnd"/>
      <w:r w:rsidR="006F35FC">
        <w:rPr>
          <w:lang w:val="fr-FR"/>
        </w:rPr>
        <w:t xml:space="preserve"> </w:t>
      </w:r>
      <w:proofErr w:type="spellStart"/>
      <w:r w:rsidR="006F35FC">
        <w:rPr>
          <w:lang w:val="fr-FR"/>
        </w:rPr>
        <w:t>Wallonia</w:t>
      </w:r>
      <w:proofErr w:type="spellEnd"/>
      <w:r w:rsidR="006F35FC">
        <w:rPr>
          <w:lang w:val="fr-FR"/>
        </w:rPr>
        <w:t>, la ‘Déclaration de Politique Régional</w:t>
      </w:r>
      <w:r w:rsidR="0085355B">
        <w:rPr>
          <w:lang w:val="fr-FR"/>
        </w:rPr>
        <w:t>e</w:t>
      </w:r>
      <w:r w:rsidR="006F35FC">
        <w:rPr>
          <w:lang w:val="fr-FR"/>
        </w:rPr>
        <w:t>’ (DPR) et le plan de relance régional 2021-2024. Il s’inscrit dans</w:t>
      </w:r>
      <w:r>
        <w:rPr>
          <w:lang w:val="fr-FR"/>
        </w:rPr>
        <w:t xml:space="preserve"> la stratégie Digital </w:t>
      </w:r>
      <w:proofErr w:type="spellStart"/>
      <w:r>
        <w:rPr>
          <w:lang w:val="fr-FR"/>
        </w:rPr>
        <w:t>Wallonia</w:t>
      </w:r>
      <w:proofErr w:type="spellEnd"/>
      <w:r w:rsidR="006F35FC">
        <w:rPr>
          <w:lang w:val="fr-FR"/>
        </w:rPr>
        <w:t xml:space="preserve"> 2019-2024</w:t>
      </w:r>
      <w:r>
        <w:rPr>
          <w:lang w:val="fr-FR"/>
        </w:rPr>
        <w:t xml:space="preserve">, </w:t>
      </w:r>
      <w:r w:rsidR="006F35FC" w:rsidRPr="00286D2F">
        <w:rPr>
          <w:rFonts w:cs="Calibri"/>
          <w:lang w:val="fr-FR"/>
        </w:rPr>
        <w:t>cadre définissant les orientations pour saisir les opportunités socio-économiques de la transformation numérique</w:t>
      </w:r>
      <w:r w:rsidR="006F35FC">
        <w:rPr>
          <w:rFonts w:cs="Calibri"/>
          <w:lang w:val="fr-FR"/>
        </w:rPr>
        <w:t xml:space="preserve"> en Wallonie</w:t>
      </w:r>
      <w:r w:rsidR="006F35FC">
        <w:rPr>
          <w:lang w:val="fr-FR"/>
        </w:rPr>
        <w:t xml:space="preserve">, </w:t>
      </w:r>
      <w:r>
        <w:rPr>
          <w:lang w:val="fr-FR"/>
        </w:rPr>
        <w:t>avec une forte complémentarité avec le programme Industrie du Futu</w:t>
      </w:r>
      <w:r w:rsidR="006F35FC">
        <w:rPr>
          <w:lang w:val="fr-FR"/>
        </w:rPr>
        <w:t>r</w:t>
      </w:r>
      <w:r>
        <w:rPr>
          <w:lang w:val="fr-FR"/>
        </w:rPr>
        <w:t xml:space="preserve">. </w:t>
      </w:r>
    </w:p>
    <w:p w14:paraId="27DA5C0A" w14:textId="08BA3F57" w:rsidR="00524F6A" w:rsidRPr="005121F8" w:rsidRDefault="00524F6A" w:rsidP="00887542">
      <w:pPr>
        <w:rPr>
          <w:lang w:val="fr-FR"/>
        </w:rPr>
      </w:pPr>
      <w:r>
        <w:rPr>
          <w:lang w:val="fr-FR"/>
        </w:rPr>
        <w:t>Au niveau européen,</w:t>
      </w:r>
      <w:r w:rsidR="00941981">
        <w:rPr>
          <w:lang w:val="fr-FR"/>
        </w:rPr>
        <w:t xml:space="preserve"> ce </w:t>
      </w:r>
      <w:proofErr w:type="gramStart"/>
      <w:r w:rsidR="00941981">
        <w:rPr>
          <w:lang w:val="fr-FR"/>
        </w:rPr>
        <w:t>DIS</w:t>
      </w:r>
      <w:proofErr w:type="gramEnd"/>
      <w:r w:rsidR="00941981">
        <w:rPr>
          <w:lang w:val="fr-FR"/>
        </w:rPr>
        <w:t xml:space="preserve"> </w:t>
      </w:r>
      <w:r w:rsidR="00941981">
        <w:rPr>
          <w:rFonts w:cs="Calibri"/>
          <w:lang w:val="fr-FR"/>
        </w:rPr>
        <w:t>fait partie du</w:t>
      </w:r>
      <w:r w:rsidR="00941981" w:rsidRPr="00286D2F">
        <w:rPr>
          <w:rFonts w:cs="Calibri"/>
          <w:lang w:val="fr-FR"/>
        </w:rPr>
        <w:t xml:space="preserve"> cadre de la décennie numérique de l’Europe</w:t>
      </w:r>
      <w:r w:rsidR="00941981">
        <w:rPr>
          <w:rFonts w:cs="Calibri"/>
          <w:lang w:val="fr-FR"/>
        </w:rPr>
        <w:t>, pour une</w:t>
      </w:r>
      <w:r w:rsidR="00941981" w:rsidRPr="00286D2F">
        <w:rPr>
          <w:rFonts w:cs="Calibri"/>
          <w:lang w:val="fr-FR"/>
        </w:rPr>
        <w:t xml:space="preserve"> transformation numérique de la société </w:t>
      </w:r>
      <w:r w:rsidR="00941981">
        <w:rPr>
          <w:rFonts w:cs="Calibri"/>
          <w:lang w:val="fr-FR"/>
        </w:rPr>
        <w:t>d’ici</w:t>
      </w:r>
      <w:r w:rsidR="00941981" w:rsidRPr="00286D2F">
        <w:rPr>
          <w:rFonts w:cs="Calibri"/>
          <w:lang w:val="fr-FR"/>
        </w:rPr>
        <w:t xml:space="preserve"> 2030</w:t>
      </w:r>
      <w:r w:rsidR="00941981">
        <w:rPr>
          <w:rFonts w:cs="Calibri"/>
          <w:lang w:val="fr-FR"/>
        </w:rPr>
        <w:t>. Il</w:t>
      </w:r>
      <w:r>
        <w:rPr>
          <w:lang w:val="fr-FR"/>
        </w:rPr>
        <w:t xml:space="preserve"> </w:t>
      </w:r>
      <w:r w:rsidR="004669B5">
        <w:rPr>
          <w:lang w:val="fr-FR"/>
        </w:rPr>
        <w:t xml:space="preserve">poursuit </w:t>
      </w:r>
      <w:r w:rsidR="004669B5" w:rsidRPr="7183F61F">
        <w:rPr>
          <w:lang w:val="fr-FR"/>
        </w:rPr>
        <w:t>les objectifs de la stratégie industrielle pour une Europe verte et numérique, compétitive à l’échelle mondiale.</w:t>
      </w:r>
      <w:r w:rsidR="004669B5">
        <w:rPr>
          <w:lang w:val="fr-FR"/>
        </w:rPr>
        <w:t xml:space="preserve"> </w:t>
      </w:r>
      <w:r w:rsidR="00941981">
        <w:rPr>
          <w:lang w:val="fr-FR"/>
        </w:rPr>
        <w:t>Il s’inscrit</w:t>
      </w:r>
      <w:r w:rsidR="00CD4A69">
        <w:rPr>
          <w:lang w:val="fr-FR"/>
        </w:rPr>
        <w:t xml:space="preserve"> </w:t>
      </w:r>
      <w:r>
        <w:rPr>
          <w:lang w:val="fr-FR"/>
        </w:rPr>
        <w:t xml:space="preserve">dans la stratégie numérique européenne « Façonner l’avenir numérique de l’Europe », plus particulièrement au travers de l’objectif d’une économie juste et compétitive, ainsi que dans le cadre innovant </w:t>
      </w:r>
      <w:r w:rsidRPr="001078BF">
        <w:rPr>
          <w:color w:val="auto"/>
          <w:lang w:val="fr-FR"/>
        </w:rPr>
        <w:t>du Pacte vert</w:t>
      </w:r>
      <w:r w:rsidRPr="001078BF">
        <w:rPr>
          <w:rStyle w:val="Appelnotedebasdep"/>
          <w:rFonts w:ascii="Tahoma" w:hAnsi="Tahoma"/>
          <w:color w:val="auto"/>
          <w:lang w:val="fr-FR"/>
        </w:rPr>
        <w:footnoteReference w:id="2"/>
      </w:r>
      <w:r w:rsidRPr="001078BF">
        <w:rPr>
          <w:color w:val="auto"/>
          <w:lang w:val="fr-FR"/>
        </w:rPr>
        <w:t xml:space="preserve"> pour </w:t>
      </w:r>
      <w:r>
        <w:rPr>
          <w:lang w:val="fr-FR"/>
        </w:rPr>
        <w:t xml:space="preserve">l’Europe en visant plus particulièrement à rencontrer par ses initiatives d’innovation les objectifs </w:t>
      </w:r>
      <w:r>
        <w:t>poursuivis par l</w:t>
      </w:r>
      <w:r w:rsidRPr="001078BF">
        <w:t>es domaines d’action « Industrie durable »</w:t>
      </w:r>
      <w:r w:rsidR="006F35FC">
        <w:t>, « Economie Circulaire »</w:t>
      </w:r>
      <w:r w:rsidRPr="001078BF">
        <w:t>, « Elimination de la pollution », « Biodiversité » et « Action pour le Climat ».</w:t>
      </w:r>
      <w:r>
        <w:t xml:space="preserve"> </w:t>
      </w:r>
      <w:r w:rsidR="009A783E">
        <w:t>I</w:t>
      </w:r>
      <w:r w:rsidR="00941981">
        <w:t xml:space="preserve">l </w:t>
      </w:r>
      <w:r w:rsidR="00941981">
        <w:rPr>
          <w:lang w:val="fr-FR"/>
        </w:rPr>
        <w:t xml:space="preserve">s’inscrit </w:t>
      </w:r>
      <w:r w:rsidR="00941981" w:rsidRPr="00CD4A69">
        <w:rPr>
          <w:lang w:val="fr-FR"/>
        </w:rPr>
        <w:t>dans le schéma innovant du 9ème Programme-cadre HORIZON EUROPE</w:t>
      </w:r>
      <w:r w:rsidR="00941981">
        <w:rPr>
          <w:lang w:val="fr-FR"/>
        </w:rPr>
        <w:t xml:space="preserve">, au travers des objectifs de compétitivité </w:t>
      </w:r>
      <w:r w:rsidR="00941981" w:rsidRPr="00CD4A69">
        <w:rPr>
          <w:lang w:val="fr-FR"/>
        </w:rPr>
        <w:t xml:space="preserve">industrielle européenne </w:t>
      </w:r>
      <w:r w:rsidR="00941981">
        <w:rPr>
          <w:lang w:val="fr-FR"/>
        </w:rPr>
        <w:t xml:space="preserve">et </w:t>
      </w:r>
      <w:r w:rsidR="00941981" w:rsidRPr="00CD4A69">
        <w:rPr>
          <w:lang w:val="fr-FR"/>
        </w:rPr>
        <w:t>des innovations de rupture</w:t>
      </w:r>
      <w:r w:rsidR="00941981">
        <w:rPr>
          <w:lang w:val="fr-FR"/>
        </w:rPr>
        <w:t>.</w:t>
      </w:r>
      <w:r w:rsidR="007F47CF">
        <w:rPr>
          <w:lang w:val="fr-FR"/>
        </w:rPr>
        <w:t xml:space="preserve"> Enfin</w:t>
      </w:r>
      <w:r w:rsidR="00CC1738">
        <w:rPr>
          <w:lang w:val="fr-FR"/>
        </w:rPr>
        <w:t>,</w:t>
      </w:r>
      <w:r w:rsidR="007F47CF">
        <w:rPr>
          <w:lang w:val="fr-FR"/>
        </w:rPr>
        <w:t xml:space="preserve"> il répond aux objectifs poursuivis par le nouveau programme européen dédié au numérique « DIGITAL</w:t>
      </w:r>
      <w:r w:rsidR="0030689F">
        <w:rPr>
          <w:lang w:val="fr-FR"/>
        </w:rPr>
        <w:t xml:space="preserve"> E</w:t>
      </w:r>
      <w:r w:rsidR="00CC1738">
        <w:rPr>
          <w:lang w:val="fr-FR"/>
        </w:rPr>
        <w:t>UROPE</w:t>
      </w:r>
      <w:r w:rsidR="007F47CF">
        <w:rPr>
          <w:lang w:val="fr-FR"/>
        </w:rPr>
        <w:t xml:space="preserve"> » visant à </w:t>
      </w:r>
      <w:r w:rsidR="007F47CF" w:rsidRPr="00E63403">
        <w:t xml:space="preserve">renforcer les capacités numériques essentielles de l’UE </w:t>
      </w:r>
      <w:r w:rsidR="007F47CF">
        <w:t xml:space="preserve">dans des domaines clés </w:t>
      </w:r>
      <w:r w:rsidR="007F47CF" w:rsidRPr="00E63403">
        <w:t xml:space="preserve">et </w:t>
      </w:r>
      <w:r w:rsidR="007F47CF">
        <w:t>à favoriser leur</w:t>
      </w:r>
      <w:r w:rsidR="007F47CF" w:rsidRPr="00E63403">
        <w:t xml:space="preserve"> utilisation </w:t>
      </w:r>
      <w:r w:rsidR="007F47CF">
        <w:t>par des</w:t>
      </w:r>
      <w:r w:rsidR="007F47CF" w:rsidRPr="00E63403">
        <w:t xml:space="preserve"> secteurs critiques </w:t>
      </w:r>
      <w:r w:rsidR="007F47CF">
        <w:t>afin de</w:t>
      </w:r>
      <w:r w:rsidR="007F47CF" w:rsidRPr="00E63403">
        <w:t xml:space="preserve"> soutenir la transformation numérique des écosystèmes industriels</w:t>
      </w:r>
      <w:r w:rsidR="007F47CF">
        <w:t xml:space="preserve">. Il </w:t>
      </w:r>
      <w:r w:rsidR="007F47CF" w:rsidRPr="00E63403">
        <w:t>encourage activement</w:t>
      </w:r>
      <w:r w:rsidR="007F47CF">
        <w:t xml:space="preserve"> la mise sur le marché des innovations</w:t>
      </w:r>
      <w:r w:rsidR="007F47CF" w:rsidRPr="00E63403">
        <w:t xml:space="preserve"> numériques </w:t>
      </w:r>
      <w:r w:rsidR="007F47CF">
        <w:t>issus d’</w:t>
      </w:r>
      <w:r w:rsidR="007F47CF" w:rsidRPr="00E63403">
        <w:t>Horizon Europe.</w:t>
      </w:r>
    </w:p>
    <w:p w14:paraId="23ADFAAF" w14:textId="68B9BF98" w:rsidR="003434CB" w:rsidRDefault="004669B5" w:rsidP="00887542">
      <w:r>
        <w:rPr>
          <w:lang w:val="fr-FR"/>
        </w:rPr>
        <w:t>De manière générale, u</w:t>
      </w:r>
      <w:r w:rsidRPr="7183F61F">
        <w:rPr>
          <w:lang w:val="fr-FR"/>
        </w:rPr>
        <w:t>ne attention particulière sera donnée au décloisonnement de la R&amp;</w:t>
      </w:r>
      <w:r w:rsidR="00EA6B0F">
        <w:rPr>
          <w:lang w:val="fr-FR"/>
        </w:rPr>
        <w:t>I</w:t>
      </w:r>
      <w:r w:rsidRPr="7183F61F">
        <w:rPr>
          <w:lang w:val="fr-FR"/>
        </w:rPr>
        <w:t xml:space="preserve"> et à </w:t>
      </w:r>
      <w:r w:rsidRPr="7183F61F">
        <w:rPr>
          <w:b/>
          <w:bCs/>
          <w:lang w:val="fr-FR"/>
        </w:rPr>
        <w:t>encourager la mise en place de projets R&amp;D&amp;I ouverts</w:t>
      </w:r>
      <w:r w:rsidRPr="7183F61F">
        <w:rPr>
          <w:lang w:val="fr-FR"/>
        </w:rPr>
        <w:t xml:space="preserve"> afin d’impliquer différents PME et acteurs de recherche autour d’</w:t>
      </w:r>
      <w:r w:rsidR="00CD4A69">
        <w:rPr>
          <w:lang w:val="fr-FR"/>
        </w:rPr>
        <w:t xml:space="preserve">une </w:t>
      </w:r>
      <w:r w:rsidRPr="7183F61F">
        <w:rPr>
          <w:lang w:val="fr-FR"/>
        </w:rPr>
        <w:t xml:space="preserve">optique collaborative transversale. </w:t>
      </w:r>
      <w:r>
        <w:rPr>
          <w:lang w:val="fr-FR"/>
        </w:rPr>
        <w:t xml:space="preserve">Finalement, </w:t>
      </w:r>
      <w:r>
        <w:t>e</w:t>
      </w:r>
      <w:r w:rsidR="00524F6A">
        <w:t>n déployant ses projets R&amp;I, la région participe à l’effort collectif sociétal (humain, économie, environnement).</w:t>
      </w:r>
    </w:p>
    <w:p w14:paraId="52DCFB28" w14:textId="2BA5540C" w:rsidR="009C4577" w:rsidRDefault="2FDD3126" w:rsidP="00887542">
      <w:r w:rsidRPr="2FDD3126">
        <w:t xml:space="preserve">Le </w:t>
      </w:r>
      <w:r w:rsidRPr="00B23616">
        <w:rPr>
          <w:b/>
          <w:bCs/>
        </w:rPr>
        <w:t>Programme régional « Industrie du futur »</w:t>
      </w:r>
      <w:r w:rsidRPr="2FDD3126">
        <w:t xml:space="preserve"> (PIDF), porté par le consortium du même nom,</w:t>
      </w:r>
      <w:r w:rsidR="003A1B57">
        <w:t xml:space="preserve"> sera un outil </w:t>
      </w:r>
      <w:proofErr w:type="gramStart"/>
      <w:r w:rsidR="005121F8">
        <w:t>important</w:t>
      </w:r>
      <w:r w:rsidRPr="2FDD3126">
        <w:t xml:space="preserve">  pour</w:t>
      </w:r>
      <w:proofErr w:type="gramEnd"/>
      <w:r w:rsidRPr="2FDD3126">
        <w:t xml:space="preserve"> mobiliser les acteurs de la recherche et les entreprises sur les 3 ambitions. L</w:t>
      </w:r>
      <w:r w:rsidR="00B23616">
        <w:t>e</w:t>
      </w:r>
      <w:r w:rsidRPr="2FDD3126">
        <w:t xml:space="preserve"> PIDF a été créé en 2017 avec un premier objectif autour des usages (l’ambition 2), mais aussi sur l’offre (l’ambition 1). Une mobilisation un peu plus large avec des acteurs complémentaires et une connexion adéquate du PIDF sur les 3 ambitions relève d’une stratégie souhaitable en termes de cohérence, de continuité et d’impact au niveau régional. </w:t>
      </w:r>
    </w:p>
    <w:p w14:paraId="2645E058" w14:textId="77777777" w:rsidR="00A25523" w:rsidRPr="005A471D" w:rsidRDefault="00A25523" w:rsidP="00A25523">
      <w:pPr>
        <w:pStyle w:val="Titre3"/>
      </w:pPr>
      <w:r w:rsidRPr="005A471D">
        <w:t xml:space="preserve">Ambition </w:t>
      </w:r>
      <w:proofErr w:type="gramStart"/>
      <w:r w:rsidRPr="005A471D">
        <w:t>1:</w:t>
      </w:r>
      <w:proofErr w:type="gramEnd"/>
      <w:r w:rsidRPr="005A471D">
        <w:t xml:space="preserve"> Des solutions technologiques adaptées aux besoins de l’industrie</w:t>
      </w:r>
    </w:p>
    <w:p w14:paraId="4E5ACF8F" w14:textId="41EBD283" w:rsidR="00AA517A" w:rsidRDefault="00931066" w:rsidP="00887542">
      <w:pPr>
        <w:rPr>
          <w:lang w:val="fr-FR"/>
        </w:rPr>
      </w:pPr>
      <w:r>
        <w:rPr>
          <w:lang w:val="fr-FR"/>
        </w:rPr>
        <w:t>En 2030, l</w:t>
      </w:r>
      <w:r w:rsidR="00524F6A">
        <w:rPr>
          <w:lang w:val="fr-FR"/>
        </w:rPr>
        <w:t xml:space="preserve">a Wallonie compte </w:t>
      </w:r>
      <w:r w:rsidR="00310BE8">
        <w:rPr>
          <w:lang w:val="fr-FR"/>
        </w:rPr>
        <w:t>deux</w:t>
      </w:r>
      <w:r w:rsidR="00524F6A">
        <w:rPr>
          <w:lang w:val="fr-FR"/>
        </w:rPr>
        <w:t xml:space="preserve"> écosystèmes d’excellence reconnus </w:t>
      </w:r>
      <w:r>
        <w:rPr>
          <w:lang w:val="fr-FR"/>
        </w:rPr>
        <w:t xml:space="preserve">au niveau européen </w:t>
      </w:r>
      <w:r w:rsidR="00524F6A">
        <w:rPr>
          <w:lang w:val="fr-FR"/>
        </w:rPr>
        <w:t xml:space="preserve">sur le plan du développement, de la recherche, de l’innovation et de l’intégration. </w:t>
      </w:r>
    </w:p>
    <w:p w14:paraId="2C25C9ED" w14:textId="18457325" w:rsidR="00524F6A" w:rsidRDefault="009D0F0E" w:rsidP="00887542">
      <w:pPr>
        <w:rPr>
          <w:lang w:val="fr-FR"/>
        </w:rPr>
      </w:pPr>
      <w:r>
        <w:rPr>
          <w:b/>
          <w:bCs/>
          <w:lang w:val="fr-FR"/>
        </w:rPr>
        <w:t>L</w:t>
      </w:r>
      <w:r w:rsidR="00524F6A" w:rsidRPr="008849A6">
        <w:rPr>
          <w:b/>
          <w:bCs/>
          <w:lang w:val="fr-FR"/>
        </w:rPr>
        <w:t xml:space="preserve">’écosystème numérique </w:t>
      </w:r>
      <w:r w:rsidR="00524F6A">
        <w:rPr>
          <w:b/>
          <w:bCs/>
          <w:lang w:val="fr-FR"/>
        </w:rPr>
        <w:t xml:space="preserve">« industrie 4.0 » </w:t>
      </w:r>
      <w:r w:rsidR="00931066">
        <w:rPr>
          <w:b/>
          <w:bCs/>
          <w:lang w:val="fr-FR"/>
        </w:rPr>
        <w:t>w</w:t>
      </w:r>
      <w:r w:rsidR="00524F6A" w:rsidRPr="008849A6">
        <w:rPr>
          <w:b/>
          <w:bCs/>
          <w:lang w:val="fr-FR"/>
        </w:rPr>
        <w:t>allon</w:t>
      </w:r>
      <w:r w:rsidR="00931066">
        <w:rPr>
          <w:b/>
          <w:bCs/>
          <w:lang w:val="fr-FR"/>
        </w:rPr>
        <w:t xml:space="preserve"> </w:t>
      </w:r>
      <w:r w:rsidR="00931066">
        <w:rPr>
          <w:lang w:val="fr-FR"/>
        </w:rPr>
        <w:t>compte aujourd’hui</w:t>
      </w:r>
      <w:r w:rsidR="00524F6A">
        <w:rPr>
          <w:lang w:val="fr-FR"/>
        </w:rPr>
        <w:t xml:space="preserve"> plus de 200 offreurs de solutions technologiques adressées aux industries manufacturières.</w:t>
      </w:r>
      <w:r w:rsidR="00931066" w:rsidRPr="00931066">
        <w:rPr>
          <w:lang w:val="fr-FR"/>
        </w:rPr>
        <w:t xml:space="preserve"> </w:t>
      </w:r>
      <w:r w:rsidR="00931066">
        <w:rPr>
          <w:lang w:val="fr-FR"/>
        </w:rPr>
        <w:t>La R&amp;I y est soutenue par plus de 10 centres de recherche, 60 startups et spin-</w:t>
      </w:r>
      <w:proofErr w:type="spellStart"/>
      <w:r w:rsidR="00931066">
        <w:rPr>
          <w:lang w:val="fr-FR"/>
        </w:rPr>
        <w:t>offs</w:t>
      </w:r>
      <w:proofErr w:type="spellEnd"/>
      <w:r w:rsidR="00931066">
        <w:rPr>
          <w:lang w:val="fr-FR"/>
        </w:rPr>
        <w:t xml:space="preserve"> qui développent des solutions numériques avancées. Les technologiques avancées représentent 25% des offres en industrie 4.0</w:t>
      </w:r>
      <w:r w:rsidR="00931066">
        <w:rPr>
          <w:rStyle w:val="Appelnotedebasdep"/>
          <w:rFonts w:ascii="Tahoma" w:hAnsi="Tahoma"/>
          <w:color w:val="auto"/>
          <w:lang w:val="fr-FR"/>
        </w:rPr>
        <w:footnoteReference w:id="3"/>
      </w:r>
      <w:r w:rsidR="00931066">
        <w:rPr>
          <w:lang w:val="fr-FR"/>
        </w:rPr>
        <w:t xml:space="preserve">. Les domaines d’excellence </w:t>
      </w:r>
      <w:r w:rsidR="00931066">
        <w:rPr>
          <w:lang w:val="fr-FR"/>
        </w:rPr>
        <w:lastRenderedPageBreak/>
        <w:t>sur lesquels la Wallonie mise sont l’</w:t>
      </w:r>
      <w:r w:rsidR="00931066" w:rsidRPr="008849A6">
        <w:rPr>
          <w:b/>
          <w:bCs/>
          <w:lang w:val="fr-FR"/>
        </w:rPr>
        <w:t xml:space="preserve">intelligence artificielle, l’internet des objets, </w:t>
      </w:r>
      <w:r w:rsidR="00931066">
        <w:rPr>
          <w:b/>
          <w:bCs/>
          <w:lang w:val="fr-FR"/>
        </w:rPr>
        <w:t>le jumeau et la simulation numériques ainsi que le calcul à haute performance</w:t>
      </w:r>
      <w:r w:rsidR="00931066">
        <w:rPr>
          <w:lang w:val="fr-FR"/>
        </w:rPr>
        <w:t>. En 2030,</w:t>
      </w:r>
      <w:r w:rsidR="00524F6A">
        <w:rPr>
          <w:lang w:val="fr-FR"/>
        </w:rPr>
        <w:t xml:space="preserve"> </w:t>
      </w:r>
      <w:r w:rsidR="00931066">
        <w:rPr>
          <w:lang w:val="fr-FR"/>
        </w:rPr>
        <w:t>c</w:t>
      </w:r>
      <w:r w:rsidR="00524F6A">
        <w:rPr>
          <w:lang w:val="fr-FR"/>
        </w:rPr>
        <w:t xml:space="preserve">et écosystème </w:t>
      </w:r>
      <w:r w:rsidR="00931066">
        <w:rPr>
          <w:lang w:val="fr-FR"/>
        </w:rPr>
        <w:t xml:space="preserve">est reconnu parmi les meilleurs d’Europe, il </w:t>
      </w:r>
      <w:r w:rsidR="00524F6A">
        <w:rPr>
          <w:lang w:val="fr-FR"/>
        </w:rPr>
        <w:t xml:space="preserve">est dynamique et </w:t>
      </w:r>
      <w:r w:rsidR="00524F6A" w:rsidRPr="00931066">
        <w:rPr>
          <w:lang w:val="fr-FR"/>
        </w:rPr>
        <w:t>ouvert à l’international avec</w:t>
      </w:r>
      <w:r w:rsidR="00524F6A">
        <w:rPr>
          <w:lang w:val="fr-FR"/>
        </w:rPr>
        <w:t xml:space="preserve"> un taux de participation</w:t>
      </w:r>
      <w:r w:rsidR="006F35FC">
        <w:rPr>
          <w:lang w:val="fr-FR"/>
        </w:rPr>
        <w:t xml:space="preserve"> du secteur du numérique</w:t>
      </w:r>
      <w:r w:rsidR="00524F6A">
        <w:rPr>
          <w:lang w:val="fr-FR"/>
        </w:rPr>
        <w:t xml:space="preserve"> </w:t>
      </w:r>
      <w:r w:rsidR="00931066">
        <w:rPr>
          <w:lang w:val="fr-FR"/>
        </w:rPr>
        <w:t>dans les appels R&amp;I européens très élevé</w:t>
      </w:r>
      <w:r w:rsidR="00524F6A">
        <w:rPr>
          <w:lang w:val="fr-FR"/>
        </w:rPr>
        <w:t xml:space="preserve">. </w:t>
      </w:r>
    </w:p>
    <w:p w14:paraId="64DA423A" w14:textId="2A602DA1" w:rsidR="00D3509E" w:rsidRDefault="00D3509E" w:rsidP="00887542">
      <w:pPr>
        <w:rPr>
          <w:lang w:val="fr-FR"/>
        </w:rPr>
      </w:pPr>
      <w:r w:rsidRPr="00310BE8">
        <w:rPr>
          <w:b/>
          <w:bCs/>
          <w:lang w:val="fr-FR"/>
        </w:rPr>
        <w:t>L’écosystème technologi</w:t>
      </w:r>
      <w:r w:rsidR="00310BE8" w:rsidRPr="00310BE8">
        <w:rPr>
          <w:b/>
          <w:bCs/>
          <w:lang w:val="fr-FR"/>
        </w:rPr>
        <w:t>que</w:t>
      </w:r>
      <w:r w:rsidRPr="00310BE8">
        <w:rPr>
          <w:b/>
          <w:bCs/>
          <w:lang w:val="fr-FR"/>
        </w:rPr>
        <w:t xml:space="preserve"> </w:t>
      </w:r>
      <w:r w:rsidR="00310BE8" w:rsidRPr="00310BE8">
        <w:rPr>
          <w:b/>
          <w:bCs/>
          <w:lang w:val="fr-FR"/>
        </w:rPr>
        <w:t>« </w:t>
      </w:r>
      <w:r w:rsidRPr="00310BE8">
        <w:rPr>
          <w:b/>
          <w:bCs/>
          <w:lang w:val="fr-FR"/>
        </w:rPr>
        <w:t>fabrication avancée</w:t>
      </w:r>
      <w:r w:rsidR="00310BE8" w:rsidRPr="00310BE8">
        <w:rPr>
          <w:b/>
          <w:bCs/>
          <w:lang w:val="fr-FR"/>
        </w:rPr>
        <w:t> »</w:t>
      </w:r>
      <w:r w:rsidRPr="00D3509E">
        <w:rPr>
          <w:lang w:val="fr-FR"/>
        </w:rPr>
        <w:t xml:space="preserve"> </w:t>
      </w:r>
      <w:r w:rsidRPr="00310BE8">
        <w:rPr>
          <w:b/>
          <w:bCs/>
          <w:lang w:val="fr-FR"/>
        </w:rPr>
        <w:t xml:space="preserve">et </w:t>
      </w:r>
      <w:r w:rsidR="00310BE8" w:rsidRPr="00310BE8">
        <w:rPr>
          <w:b/>
          <w:bCs/>
          <w:lang w:val="fr-FR"/>
        </w:rPr>
        <w:t>« </w:t>
      </w:r>
      <w:r w:rsidRPr="00310BE8">
        <w:rPr>
          <w:b/>
          <w:bCs/>
          <w:lang w:val="fr-FR"/>
        </w:rPr>
        <w:t>nouveaux matériaux</w:t>
      </w:r>
      <w:r w:rsidR="00B51EA9">
        <w:rPr>
          <w:b/>
          <w:bCs/>
          <w:lang w:val="fr-FR"/>
        </w:rPr>
        <w:t> »</w:t>
      </w:r>
      <w:r w:rsidR="00931066">
        <w:rPr>
          <w:b/>
          <w:bCs/>
          <w:lang w:val="fr-FR"/>
        </w:rPr>
        <w:t xml:space="preserve"> wallon</w:t>
      </w:r>
      <w:r w:rsidRPr="00310BE8">
        <w:rPr>
          <w:b/>
          <w:bCs/>
          <w:lang w:val="fr-FR"/>
        </w:rPr>
        <w:t xml:space="preserve"> </w:t>
      </w:r>
      <w:r>
        <w:rPr>
          <w:lang w:val="fr-FR"/>
        </w:rPr>
        <w:t xml:space="preserve">est également important. </w:t>
      </w:r>
      <w:r w:rsidR="008012A0" w:rsidRPr="008012A0">
        <w:rPr>
          <w:lang w:val="fr-FR"/>
        </w:rPr>
        <w:t xml:space="preserve">La </w:t>
      </w:r>
      <w:r w:rsidR="008012A0">
        <w:rPr>
          <w:lang w:val="fr-FR"/>
        </w:rPr>
        <w:t>R</w:t>
      </w:r>
      <w:r w:rsidR="008012A0" w:rsidRPr="008012A0">
        <w:rPr>
          <w:lang w:val="fr-FR"/>
        </w:rPr>
        <w:t xml:space="preserve">&amp;I y </w:t>
      </w:r>
      <w:r w:rsidR="00B315FB">
        <w:rPr>
          <w:lang w:val="fr-FR"/>
        </w:rPr>
        <w:t>es</w:t>
      </w:r>
      <w:r w:rsidR="008012A0" w:rsidRPr="008012A0">
        <w:rPr>
          <w:lang w:val="fr-FR"/>
        </w:rPr>
        <w:t xml:space="preserve">t soutenue </w:t>
      </w:r>
      <w:r w:rsidR="00310BE8">
        <w:rPr>
          <w:lang w:val="fr-FR"/>
        </w:rPr>
        <w:t>par</w:t>
      </w:r>
      <w:r w:rsidR="00B315FB">
        <w:rPr>
          <w:lang w:val="fr-FR"/>
        </w:rPr>
        <w:t xml:space="preserve"> 2 Pôles de compétitivité, </w:t>
      </w:r>
      <w:r w:rsidR="008012A0" w:rsidRPr="008012A0">
        <w:rPr>
          <w:lang w:val="fr-FR"/>
        </w:rPr>
        <w:t>p</w:t>
      </w:r>
      <w:r w:rsidR="00B315FB">
        <w:rPr>
          <w:lang w:val="fr-FR"/>
        </w:rPr>
        <w:t>rès</w:t>
      </w:r>
      <w:r w:rsidR="008012A0" w:rsidRPr="008012A0">
        <w:rPr>
          <w:lang w:val="fr-FR"/>
        </w:rPr>
        <w:t xml:space="preserve"> de </w:t>
      </w:r>
      <w:r w:rsidR="00B315FB">
        <w:rPr>
          <w:lang w:val="fr-FR"/>
        </w:rPr>
        <w:t xml:space="preserve">6 </w:t>
      </w:r>
      <w:r w:rsidR="008012A0" w:rsidRPr="008012A0">
        <w:rPr>
          <w:lang w:val="fr-FR"/>
        </w:rPr>
        <w:t>centres de recherche et</w:t>
      </w:r>
      <w:r w:rsidR="008F2ABB">
        <w:rPr>
          <w:lang w:val="fr-FR"/>
        </w:rPr>
        <w:t xml:space="preserve"> 36</w:t>
      </w:r>
      <w:r w:rsidR="008012A0" w:rsidRPr="008012A0">
        <w:rPr>
          <w:lang w:val="fr-FR"/>
        </w:rPr>
        <w:t xml:space="preserve"> start</w:t>
      </w:r>
      <w:r w:rsidR="008012A0">
        <w:rPr>
          <w:lang w:val="fr-FR"/>
        </w:rPr>
        <w:t>-</w:t>
      </w:r>
      <w:r w:rsidR="008012A0" w:rsidRPr="008012A0">
        <w:rPr>
          <w:lang w:val="fr-FR"/>
        </w:rPr>
        <w:t>ups et spin-</w:t>
      </w:r>
      <w:proofErr w:type="spellStart"/>
      <w:r w:rsidR="008012A0" w:rsidRPr="008012A0">
        <w:rPr>
          <w:lang w:val="fr-FR"/>
        </w:rPr>
        <w:t>offs</w:t>
      </w:r>
      <w:proofErr w:type="spellEnd"/>
      <w:r w:rsidR="008012A0" w:rsidRPr="008012A0">
        <w:rPr>
          <w:lang w:val="fr-FR"/>
        </w:rPr>
        <w:t xml:space="preserve"> </w:t>
      </w:r>
      <w:r w:rsidR="00310BE8">
        <w:rPr>
          <w:lang w:val="fr-FR"/>
        </w:rPr>
        <w:t xml:space="preserve">qui </w:t>
      </w:r>
      <w:r w:rsidR="008012A0" w:rsidRPr="008012A0">
        <w:rPr>
          <w:lang w:val="fr-FR"/>
        </w:rPr>
        <w:t xml:space="preserve">développent des avancées technologiques de pointe en </w:t>
      </w:r>
      <w:r w:rsidR="00B315FB">
        <w:rPr>
          <w:lang w:val="fr-FR"/>
        </w:rPr>
        <w:t>fabrication avancée et nouveaux matériaux</w:t>
      </w:r>
      <w:r w:rsidR="008012A0" w:rsidRPr="008012A0">
        <w:rPr>
          <w:lang w:val="fr-FR"/>
        </w:rPr>
        <w:t xml:space="preserve">. Les </w:t>
      </w:r>
      <w:r w:rsidR="00310BE8">
        <w:rPr>
          <w:lang w:val="fr-FR"/>
        </w:rPr>
        <w:t>domaines</w:t>
      </w:r>
      <w:r w:rsidR="008012A0" w:rsidRPr="008012A0">
        <w:rPr>
          <w:lang w:val="fr-FR"/>
        </w:rPr>
        <w:t xml:space="preserve"> d’excellence sur lesquels la Wallonie peut aujourd’hui miser sont </w:t>
      </w:r>
      <w:r w:rsidR="00433FAA">
        <w:rPr>
          <w:lang w:val="fr-FR"/>
        </w:rPr>
        <w:t xml:space="preserve">les </w:t>
      </w:r>
      <w:r w:rsidR="00433FAA" w:rsidRPr="00433FAA">
        <w:rPr>
          <w:b/>
          <w:bCs/>
          <w:lang w:val="fr-FR"/>
        </w:rPr>
        <w:t xml:space="preserve">technologies globales de </w:t>
      </w:r>
      <w:proofErr w:type="spellStart"/>
      <w:r w:rsidR="00433FAA" w:rsidRPr="00433FAA">
        <w:rPr>
          <w:b/>
          <w:bCs/>
          <w:lang w:val="fr-FR"/>
        </w:rPr>
        <w:t>manufacturing</w:t>
      </w:r>
      <w:proofErr w:type="spellEnd"/>
      <w:r w:rsidR="00433FAA" w:rsidRPr="00433FAA">
        <w:rPr>
          <w:b/>
          <w:bCs/>
          <w:lang w:val="fr-FR"/>
        </w:rPr>
        <w:t xml:space="preserve"> </w:t>
      </w:r>
      <w:r w:rsidR="008012A0" w:rsidRPr="00433FAA">
        <w:rPr>
          <w:b/>
          <w:bCs/>
          <w:lang w:val="fr-FR"/>
        </w:rPr>
        <w:t>des métaux et alliages</w:t>
      </w:r>
      <w:r w:rsidR="00433FAA" w:rsidRPr="00433FAA">
        <w:rPr>
          <w:b/>
          <w:bCs/>
          <w:lang w:val="fr-FR"/>
        </w:rPr>
        <w:t xml:space="preserve"> dont l’additive</w:t>
      </w:r>
      <w:r w:rsidR="00433FAA" w:rsidRPr="00310BE8">
        <w:rPr>
          <w:b/>
          <w:bCs/>
          <w:lang w:val="fr-FR"/>
        </w:rPr>
        <w:t xml:space="preserve"> </w:t>
      </w:r>
      <w:proofErr w:type="spellStart"/>
      <w:r w:rsidR="00433FAA" w:rsidRPr="00310BE8">
        <w:rPr>
          <w:b/>
          <w:bCs/>
          <w:lang w:val="fr-FR"/>
        </w:rPr>
        <w:t>manufacturing</w:t>
      </w:r>
      <w:proofErr w:type="spellEnd"/>
      <w:r w:rsidR="008012A0">
        <w:rPr>
          <w:lang w:val="fr-FR"/>
        </w:rPr>
        <w:t xml:space="preserve">, les </w:t>
      </w:r>
      <w:r w:rsidR="00310BE8" w:rsidRPr="00310BE8">
        <w:rPr>
          <w:b/>
          <w:bCs/>
          <w:lang w:val="fr-FR"/>
        </w:rPr>
        <w:t>matériaux fonctionnels intelligents</w:t>
      </w:r>
      <w:r w:rsidR="00310BE8" w:rsidRPr="00D3509E">
        <w:rPr>
          <w:lang w:val="fr-FR"/>
        </w:rPr>
        <w:t xml:space="preserve"> </w:t>
      </w:r>
      <w:r w:rsidR="008012A0">
        <w:rPr>
          <w:lang w:val="fr-FR"/>
        </w:rPr>
        <w:t xml:space="preserve">et </w:t>
      </w:r>
      <w:r w:rsidR="00310BE8" w:rsidRPr="00310BE8">
        <w:rPr>
          <w:b/>
          <w:bCs/>
          <w:lang w:val="fr-FR"/>
        </w:rPr>
        <w:t>bio-inspirés</w:t>
      </w:r>
      <w:r w:rsidR="009C382C">
        <w:rPr>
          <w:b/>
          <w:bCs/>
          <w:lang w:val="fr-FR"/>
        </w:rPr>
        <w:t xml:space="preserve">, </w:t>
      </w:r>
      <w:r w:rsidR="009C382C" w:rsidRPr="009C382C">
        <w:rPr>
          <w:lang w:val="fr-FR"/>
        </w:rPr>
        <w:t>et</w:t>
      </w:r>
      <w:r w:rsidR="00310BE8">
        <w:rPr>
          <w:lang w:val="fr-FR"/>
        </w:rPr>
        <w:t xml:space="preserve"> </w:t>
      </w:r>
      <w:r w:rsidR="009C382C">
        <w:rPr>
          <w:lang w:val="fr-FR"/>
        </w:rPr>
        <w:t>l</w:t>
      </w:r>
      <w:r w:rsidR="008012A0">
        <w:rPr>
          <w:lang w:val="fr-FR"/>
        </w:rPr>
        <w:t xml:space="preserve">es </w:t>
      </w:r>
      <w:r w:rsidR="008012A0" w:rsidRPr="00C94EE0">
        <w:rPr>
          <w:b/>
          <w:bCs/>
          <w:lang w:val="fr-FR"/>
        </w:rPr>
        <w:t>composites</w:t>
      </w:r>
      <w:r w:rsidR="008012A0" w:rsidRPr="008012A0">
        <w:rPr>
          <w:lang w:val="fr-FR"/>
        </w:rPr>
        <w:t>.</w:t>
      </w:r>
      <w:r w:rsidR="009C382C">
        <w:rPr>
          <w:lang w:val="fr-FR"/>
        </w:rPr>
        <w:t xml:space="preserve"> </w:t>
      </w:r>
      <w:r w:rsidR="00931066">
        <w:rPr>
          <w:lang w:val="fr-FR"/>
        </w:rPr>
        <w:t xml:space="preserve">En 2030, cet écosystème est reconnu parmi les meilleurs d’Europe, il </w:t>
      </w:r>
      <w:r w:rsidR="00931066" w:rsidRPr="008012A0">
        <w:rPr>
          <w:lang w:val="fr-FR"/>
        </w:rPr>
        <w:t xml:space="preserve">est dynamique et ouvert à l’international avec un taux de participation </w:t>
      </w:r>
      <w:r w:rsidR="00931066">
        <w:rPr>
          <w:lang w:val="fr-FR"/>
        </w:rPr>
        <w:t xml:space="preserve">aux appels européens </w:t>
      </w:r>
      <w:r w:rsidR="00931066" w:rsidRPr="008012A0">
        <w:rPr>
          <w:lang w:val="fr-FR"/>
        </w:rPr>
        <w:t>de ses acteurs</w:t>
      </w:r>
      <w:r w:rsidR="00931066">
        <w:rPr>
          <w:lang w:val="fr-FR"/>
        </w:rPr>
        <w:t xml:space="preserve"> très élevé</w:t>
      </w:r>
      <w:r w:rsidR="00931066" w:rsidRPr="008012A0">
        <w:rPr>
          <w:lang w:val="fr-FR"/>
        </w:rPr>
        <w:t>.</w:t>
      </w:r>
    </w:p>
    <w:p w14:paraId="453052DD" w14:textId="149702DB" w:rsidR="00B51EA9" w:rsidRPr="00364F33" w:rsidRDefault="2FDD3126" w:rsidP="00887542">
      <w:pPr>
        <w:rPr>
          <w:lang w:val="fr-FR"/>
        </w:rPr>
      </w:pPr>
      <w:r w:rsidRPr="2FDD3126">
        <w:rPr>
          <w:lang w:val="fr-FR"/>
        </w:rPr>
        <w:t>La Wallonie capitalise sur ces domaines d’excellence</w:t>
      </w:r>
      <w:r w:rsidRPr="2FDD3126">
        <w:rPr>
          <w:b/>
          <w:bCs/>
          <w:lang w:val="fr-FR"/>
        </w:rPr>
        <w:t xml:space="preserve"> </w:t>
      </w:r>
      <w:r w:rsidRPr="2FDD3126">
        <w:rPr>
          <w:lang w:val="fr-FR"/>
        </w:rPr>
        <w:t xml:space="preserve">et positionne </w:t>
      </w:r>
      <w:r w:rsidRPr="2FDD3126">
        <w:rPr>
          <w:b/>
          <w:bCs/>
          <w:lang w:val="fr-FR"/>
        </w:rPr>
        <w:t>ces deux écosystèmes</w:t>
      </w:r>
      <w:r w:rsidRPr="2FDD3126">
        <w:rPr>
          <w:lang w:val="fr-FR"/>
        </w:rPr>
        <w:t xml:space="preserve"> parmi les leaders européens afin de rendre les </w:t>
      </w:r>
      <w:r w:rsidR="009E325F">
        <w:rPr>
          <w:lang w:val="fr-FR"/>
        </w:rPr>
        <w:t xml:space="preserve">chaines de valeur </w:t>
      </w:r>
      <w:r w:rsidRPr="2FDD3126">
        <w:rPr>
          <w:b/>
          <w:bCs/>
          <w:lang w:val="fr-FR"/>
        </w:rPr>
        <w:t>industrie</w:t>
      </w:r>
      <w:r w:rsidR="009E325F">
        <w:rPr>
          <w:b/>
          <w:bCs/>
          <w:lang w:val="fr-FR"/>
        </w:rPr>
        <w:t>lle</w:t>
      </w:r>
      <w:r w:rsidRPr="2FDD3126">
        <w:rPr>
          <w:b/>
          <w:bCs/>
          <w:lang w:val="fr-FR"/>
        </w:rPr>
        <w:t>s plus performantes et agiles.</w:t>
      </w:r>
      <w:r w:rsidRPr="2FDD3126">
        <w:rPr>
          <w:lang w:val="fr-FR"/>
        </w:rPr>
        <w:t xml:space="preserve"> La Wallonie, au travers de ces deux écosystèmes d’excellence, occupe une place clé dans les chaînes de valeur stratégiques européennes.</w:t>
      </w:r>
    </w:p>
    <w:p w14:paraId="2012E8DD" w14:textId="73A61CA6" w:rsidR="00B51EA9" w:rsidRDefault="2FDD3126" w:rsidP="00887542">
      <w:pPr>
        <w:rPr>
          <w:rFonts w:cs="Calibri"/>
          <w:lang w:val="fr-FR"/>
        </w:rPr>
      </w:pPr>
      <w:r w:rsidRPr="2FDD3126">
        <w:rPr>
          <w:lang w:val="fr-FR"/>
        </w:rPr>
        <w:t>Ces deux écosystèmes d’excellence offrent une base solide pour l’industrie et toute entreprise wallonne produisant des produits</w:t>
      </w:r>
      <w:r w:rsidR="00BF59F0">
        <w:rPr>
          <w:lang w:val="fr-FR"/>
        </w:rPr>
        <w:t>, leur permettant</w:t>
      </w:r>
      <w:r w:rsidRPr="2FDD3126">
        <w:rPr>
          <w:lang w:val="fr-FR"/>
        </w:rPr>
        <w:t xml:space="preserve"> </w:t>
      </w:r>
      <w:r w:rsidRPr="2FDD3126">
        <w:rPr>
          <w:rFonts w:cs="Calibri"/>
          <w:lang w:val="fr-FR"/>
        </w:rPr>
        <w:t xml:space="preserve">de jouir d’une longueur d’avance sur le caractère novateur, moderne et agile (ambition 2), ainsi que </w:t>
      </w:r>
      <w:r w:rsidRPr="2FDD3126">
        <w:rPr>
          <w:lang w:val="fr-FR"/>
        </w:rPr>
        <w:t>d’être moteur pour une industrie et économie durable</w:t>
      </w:r>
      <w:r w:rsidR="009B70DF">
        <w:rPr>
          <w:lang w:val="fr-FR"/>
        </w:rPr>
        <w:t>,</w:t>
      </w:r>
      <w:r w:rsidRPr="2FDD3126">
        <w:rPr>
          <w:lang w:val="fr-FR"/>
        </w:rPr>
        <w:t xml:space="preserve"> circulaire</w:t>
      </w:r>
      <w:r w:rsidR="009B70DF">
        <w:rPr>
          <w:lang w:val="fr-FR"/>
        </w:rPr>
        <w:t xml:space="preserve"> et sûre</w:t>
      </w:r>
      <w:r w:rsidRPr="2FDD3126">
        <w:rPr>
          <w:rFonts w:cs="Calibri"/>
          <w:lang w:val="fr-FR"/>
        </w:rPr>
        <w:t xml:space="preserve"> (ambition 3) au niveau de ses modes de production et de conception, en matière de nouveaux modèles d’affaires et d’organisation, de remanufacturing, d’intégration des techniques de fabrication avancée, de numérisation des procédés et processus, de mise en place d’infrastructures manufacturières agiles, de l’utilisation optimisée de système</w:t>
      </w:r>
      <w:r w:rsidR="00C964B0">
        <w:rPr>
          <w:rFonts w:cs="Calibri"/>
          <w:lang w:val="fr-FR"/>
        </w:rPr>
        <w:t>s</w:t>
      </w:r>
      <w:r w:rsidRPr="2FDD3126">
        <w:rPr>
          <w:rFonts w:cs="Calibri"/>
          <w:lang w:val="fr-FR"/>
        </w:rPr>
        <w:t xml:space="preserve"> cyber-physique</w:t>
      </w:r>
      <w:r w:rsidR="00C964B0">
        <w:rPr>
          <w:rFonts w:cs="Calibri"/>
          <w:lang w:val="fr-FR"/>
        </w:rPr>
        <w:t>s</w:t>
      </w:r>
      <w:r w:rsidRPr="2FDD3126">
        <w:rPr>
          <w:rFonts w:cs="Calibri"/>
          <w:lang w:val="fr-FR"/>
        </w:rPr>
        <w:t>, de développement et de gestion innovante des flux et matériaux sur le cycle de vie</w:t>
      </w:r>
      <w:r w:rsidRPr="2FDD3126">
        <w:rPr>
          <w:rFonts w:cs="Calibri"/>
          <w:b/>
          <w:bCs/>
          <w:lang w:val="fr-FR"/>
        </w:rPr>
        <w:t xml:space="preserve"> </w:t>
      </w:r>
      <w:r w:rsidRPr="2FDD3126">
        <w:rPr>
          <w:rFonts w:cs="Calibri"/>
          <w:lang w:val="fr-FR"/>
        </w:rPr>
        <w:t>complet des produits.</w:t>
      </w:r>
    </w:p>
    <w:p w14:paraId="2FFF3E98" w14:textId="26F2FD83" w:rsidR="00524F6A" w:rsidRPr="00364F33" w:rsidRDefault="00364F33" w:rsidP="00887542">
      <w:pPr>
        <w:rPr>
          <w:color w:val="auto"/>
          <w:lang w:val="fr-FR"/>
        </w:rPr>
      </w:pPr>
      <w:r w:rsidRPr="00364F33">
        <w:rPr>
          <w:lang w:val="fr-FR"/>
        </w:rPr>
        <w:t>C</w:t>
      </w:r>
      <w:r w:rsidR="00524F6A" w:rsidRPr="00364F33">
        <w:rPr>
          <w:lang w:val="fr-FR"/>
        </w:rPr>
        <w:t xml:space="preserve">ette </w:t>
      </w:r>
      <w:r w:rsidRPr="00364F33">
        <w:rPr>
          <w:lang w:val="fr-FR"/>
        </w:rPr>
        <w:t>ambition</w:t>
      </w:r>
      <w:r w:rsidR="00524F6A" w:rsidRPr="00364F33">
        <w:rPr>
          <w:lang w:val="fr-FR"/>
        </w:rPr>
        <w:t xml:space="preserve"> est </w:t>
      </w:r>
      <w:r w:rsidRPr="00364F33">
        <w:rPr>
          <w:lang w:val="fr-FR"/>
        </w:rPr>
        <w:t>accélérée par deux autre</w:t>
      </w:r>
      <w:r w:rsidR="008F2ABB">
        <w:rPr>
          <w:lang w:val="fr-FR"/>
        </w:rPr>
        <w:t>s</w:t>
      </w:r>
      <w:r w:rsidRPr="00364F33">
        <w:rPr>
          <w:lang w:val="fr-FR"/>
        </w:rPr>
        <w:t xml:space="preserve"> stratégies : </w:t>
      </w:r>
      <w:r w:rsidR="00524F6A" w:rsidRPr="00364F33">
        <w:rPr>
          <w:lang w:val="fr-FR"/>
        </w:rPr>
        <w:t>la stratégie d</w:t>
      </w:r>
      <w:r w:rsidRPr="00364F33">
        <w:rPr>
          <w:lang w:val="fr-FR"/>
        </w:rPr>
        <w:t>’</w:t>
      </w:r>
      <w:r w:rsidR="00524F6A" w:rsidRPr="00364F33">
        <w:rPr>
          <w:lang w:val="fr-FR"/>
        </w:rPr>
        <w:t>investissements dans la connectivité</w:t>
      </w:r>
      <w:r w:rsidRPr="00364F33">
        <w:rPr>
          <w:lang w:val="fr-FR"/>
        </w:rPr>
        <w:t xml:space="preserve"> (</w:t>
      </w:r>
      <w:r w:rsidR="00627A0D">
        <w:rPr>
          <w:lang w:val="fr-FR"/>
        </w:rPr>
        <w:t xml:space="preserve">partie intégrante du </w:t>
      </w:r>
      <w:r w:rsidR="00524F6A" w:rsidRPr="00364F33">
        <w:rPr>
          <w:lang w:val="fr-FR"/>
        </w:rPr>
        <w:t>Plan de relance wallon</w:t>
      </w:r>
      <w:r w:rsidRPr="00364F33">
        <w:rPr>
          <w:lang w:val="fr-FR"/>
        </w:rPr>
        <w:t>) et</w:t>
      </w:r>
      <w:r w:rsidR="00524F6A" w:rsidRPr="00364F33">
        <w:rPr>
          <w:lang w:val="fr-FR"/>
        </w:rPr>
        <w:t xml:space="preserve"> la stratégie de croissance et de spécialisation du secteur du numérique</w:t>
      </w:r>
      <w:r w:rsidRPr="00364F33">
        <w:rPr>
          <w:lang w:val="fr-FR"/>
        </w:rPr>
        <w:t xml:space="preserve"> (Digital </w:t>
      </w:r>
      <w:proofErr w:type="spellStart"/>
      <w:r w:rsidRPr="00364F33">
        <w:rPr>
          <w:lang w:val="fr-FR"/>
        </w:rPr>
        <w:t>Wallonia</w:t>
      </w:r>
      <w:proofErr w:type="spellEnd"/>
      <w:r w:rsidRPr="00364F33">
        <w:rPr>
          <w:lang w:val="fr-FR"/>
        </w:rPr>
        <w:t>).</w:t>
      </w:r>
    </w:p>
    <w:p w14:paraId="2B97C90B" w14:textId="245C114E" w:rsidR="00524F6A" w:rsidRPr="00046008" w:rsidRDefault="00524F6A" w:rsidP="00887542">
      <w:pPr>
        <w:rPr>
          <w:lang w:val="fr-FR"/>
        </w:rPr>
      </w:pPr>
      <w:r>
        <w:rPr>
          <w:color w:val="auto"/>
          <w:lang w:val="fr-FR"/>
        </w:rPr>
        <w:t xml:space="preserve">Afin </w:t>
      </w:r>
      <w:r w:rsidRPr="00D042A6">
        <w:rPr>
          <w:lang w:val="fr-FR"/>
        </w:rPr>
        <w:t xml:space="preserve">d’assurer </w:t>
      </w:r>
      <w:r w:rsidR="00B51EA9">
        <w:rPr>
          <w:lang w:val="fr-FR"/>
        </w:rPr>
        <w:t xml:space="preserve">l’amplification de la R&amp;I dans </w:t>
      </w:r>
      <w:r w:rsidR="001F3A9D">
        <w:rPr>
          <w:lang w:val="fr-FR"/>
        </w:rPr>
        <w:t>c</w:t>
      </w:r>
      <w:r w:rsidR="00B51EA9">
        <w:rPr>
          <w:lang w:val="fr-FR"/>
        </w:rPr>
        <w:t xml:space="preserve">es </w:t>
      </w:r>
      <w:r w:rsidR="001F3A9D">
        <w:rPr>
          <w:lang w:val="fr-FR"/>
        </w:rPr>
        <w:t xml:space="preserve">deux </w:t>
      </w:r>
      <w:r w:rsidR="00B51EA9">
        <w:rPr>
          <w:lang w:val="fr-FR"/>
        </w:rPr>
        <w:t>écosystèmes d’excellence ainsi que le transfert et la</w:t>
      </w:r>
      <w:r w:rsidRPr="00D042A6">
        <w:rPr>
          <w:lang w:val="fr-FR"/>
        </w:rPr>
        <w:t xml:space="preserve"> mise sur le marché rapide de solutions avancées </w:t>
      </w:r>
      <w:r>
        <w:rPr>
          <w:color w:val="auto"/>
          <w:lang w:val="fr-FR"/>
        </w:rPr>
        <w:t xml:space="preserve">répondant aux besoins ciblés des industries, la Wallonie doit miser sur la </w:t>
      </w:r>
      <w:r w:rsidRPr="00AB438B">
        <w:rPr>
          <w:b/>
          <w:bCs/>
          <w:color w:val="auto"/>
          <w:lang w:val="fr-FR"/>
        </w:rPr>
        <w:t>montée en expertise de pointe des acteurs wallons</w:t>
      </w:r>
      <w:r w:rsidR="00B51EA9" w:rsidRPr="00B51EA9">
        <w:rPr>
          <w:color w:val="auto"/>
          <w:lang w:val="fr-FR"/>
        </w:rPr>
        <w:t>, notamment</w:t>
      </w:r>
      <w:r w:rsidRPr="00B51EA9">
        <w:rPr>
          <w:color w:val="auto"/>
          <w:lang w:val="fr-FR"/>
        </w:rPr>
        <w:t xml:space="preserve"> en renforçant son offre de </w:t>
      </w:r>
      <w:proofErr w:type="gramStart"/>
      <w:r w:rsidRPr="00B51EA9">
        <w:rPr>
          <w:color w:val="auto"/>
          <w:lang w:val="fr-FR"/>
        </w:rPr>
        <w:t>formations .</w:t>
      </w:r>
      <w:proofErr w:type="gramEnd"/>
      <w:r>
        <w:rPr>
          <w:color w:val="auto"/>
          <w:lang w:val="fr-FR"/>
        </w:rPr>
        <w:t xml:space="preserve"> Elle doit encourager le développement d’</w:t>
      </w:r>
      <w:r w:rsidRPr="001D0902">
        <w:rPr>
          <w:b/>
          <w:bCs/>
          <w:lang w:val="fr-FR"/>
        </w:rPr>
        <w:t>écosystème</w:t>
      </w:r>
      <w:r>
        <w:rPr>
          <w:b/>
          <w:bCs/>
          <w:lang w:val="fr-FR"/>
        </w:rPr>
        <w:t>s</w:t>
      </w:r>
      <w:r w:rsidRPr="001D0902">
        <w:rPr>
          <w:b/>
          <w:bCs/>
          <w:lang w:val="fr-FR"/>
        </w:rPr>
        <w:t xml:space="preserve"> </w:t>
      </w:r>
      <w:r>
        <w:rPr>
          <w:b/>
          <w:bCs/>
          <w:lang w:val="fr-FR"/>
        </w:rPr>
        <w:t xml:space="preserve">de recherche et </w:t>
      </w:r>
      <w:r w:rsidRPr="001D0902">
        <w:rPr>
          <w:b/>
          <w:bCs/>
          <w:lang w:val="fr-FR"/>
        </w:rPr>
        <w:t>d’innovation structuré</w:t>
      </w:r>
      <w:r>
        <w:rPr>
          <w:b/>
          <w:bCs/>
          <w:lang w:val="fr-FR"/>
        </w:rPr>
        <w:t>s</w:t>
      </w:r>
      <w:r w:rsidRPr="001D0902">
        <w:rPr>
          <w:b/>
          <w:bCs/>
          <w:lang w:val="fr-FR"/>
        </w:rPr>
        <w:t xml:space="preserve"> et spécialisé</w:t>
      </w:r>
      <w:r>
        <w:rPr>
          <w:b/>
          <w:bCs/>
          <w:lang w:val="fr-FR"/>
        </w:rPr>
        <w:t>s</w:t>
      </w:r>
      <w:r w:rsidRPr="001D0902">
        <w:rPr>
          <w:b/>
          <w:bCs/>
          <w:lang w:val="fr-FR"/>
        </w:rPr>
        <w:t xml:space="preserve"> dans les filières prioritaires</w:t>
      </w:r>
      <w:r>
        <w:rPr>
          <w:b/>
          <w:bCs/>
          <w:lang w:val="fr-FR"/>
        </w:rPr>
        <w:t xml:space="preserve"> et dans les technologies de pointe les plus impactantes</w:t>
      </w:r>
      <w:r>
        <w:rPr>
          <w:lang w:val="fr-FR"/>
        </w:rPr>
        <w:t xml:space="preserve">. Ces écosystèmes doivent encourager les </w:t>
      </w:r>
      <w:r w:rsidRPr="001F3A9D">
        <w:rPr>
          <w:lang w:val="fr-FR"/>
        </w:rPr>
        <w:t>collaborations et les synergies autours de projets R&amp;D&amp;I ouverts</w:t>
      </w:r>
      <w:r>
        <w:rPr>
          <w:lang w:val="fr-FR"/>
        </w:rPr>
        <w:t xml:space="preserve"> impliquant divers acteurs du monde industriel et de recherche au niveau </w:t>
      </w:r>
      <w:r w:rsidRPr="00792F55">
        <w:rPr>
          <w:lang w:val="fr-FR"/>
        </w:rPr>
        <w:t>régional, national et international.</w:t>
      </w:r>
      <w:r>
        <w:rPr>
          <w:lang w:val="fr-FR"/>
        </w:rPr>
        <w:t xml:space="preserve"> </w:t>
      </w:r>
    </w:p>
    <w:p w14:paraId="1841C21A" w14:textId="77777777" w:rsidR="00A25523" w:rsidRDefault="00A25523" w:rsidP="00A25523">
      <w:pPr>
        <w:pStyle w:val="Titre3"/>
        <w:rPr>
          <w:lang w:val="fr-FR"/>
        </w:rPr>
      </w:pPr>
      <w:r w:rsidRPr="00F21FA2">
        <w:rPr>
          <w:lang w:val="fr-FR"/>
        </w:rPr>
        <w:t>Ambition 2</w:t>
      </w:r>
      <w:r w:rsidRPr="2FDD3126">
        <w:rPr>
          <w:lang w:val="fr-FR"/>
        </w:rPr>
        <w:t xml:space="preserve"> : Des </w:t>
      </w:r>
      <w:r>
        <w:rPr>
          <w:lang w:val="fr-FR"/>
        </w:rPr>
        <w:t xml:space="preserve">chaînes de valeur </w:t>
      </w:r>
      <w:r w:rsidRPr="2FDD3126">
        <w:rPr>
          <w:lang w:val="fr-FR"/>
        </w:rPr>
        <w:t>industrie</w:t>
      </w:r>
      <w:r>
        <w:rPr>
          <w:lang w:val="fr-FR"/>
        </w:rPr>
        <w:t>lle</w:t>
      </w:r>
      <w:r w:rsidRPr="2FDD3126">
        <w:rPr>
          <w:lang w:val="fr-FR"/>
        </w:rPr>
        <w:t>s de pointe, innovantes, et agiles</w:t>
      </w:r>
    </w:p>
    <w:p w14:paraId="3B3B3873" w14:textId="317BD238" w:rsidR="00931066" w:rsidRDefault="2FDD3126" w:rsidP="00887542">
      <w:pPr>
        <w:rPr>
          <w:lang w:val="fr-FR"/>
        </w:rPr>
      </w:pPr>
      <w:r w:rsidRPr="2FDD3126">
        <w:rPr>
          <w:lang w:val="fr-FR"/>
        </w:rPr>
        <w:t xml:space="preserve">Au cours de ces dernières années, la Wallonie a fait face à de la délocalisation d’activités industrielles, à la fragmentation des chaînes de valeur ainsi qu’à l’accroissement de la dépendance vis-à-vis de pays émergeants. Ce sont des tendances européennes qui, pendant la crise du COVID-19, ont conscientisé sur l’importance de </w:t>
      </w:r>
      <w:r w:rsidRPr="2FDD3126">
        <w:rPr>
          <w:b/>
          <w:bCs/>
          <w:lang w:val="fr-FR"/>
        </w:rPr>
        <w:t>regagner une souveraineté industrielle et économique</w:t>
      </w:r>
      <w:r w:rsidRPr="2FDD3126">
        <w:rPr>
          <w:lang w:val="fr-FR"/>
        </w:rPr>
        <w:t xml:space="preserve">. Elle ne peut se faire à l’échelle de la Wallonie, mais de l’Europe. </w:t>
      </w:r>
    </w:p>
    <w:p w14:paraId="34A22ED1" w14:textId="1351912D" w:rsidR="00432A6A" w:rsidRPr="00432A6A" w:rsidRDefault="00931066" w:rsidP="00887542">
      <w:pPr>
        <w:rPr>
          <w:lang w:val="fr-FR"/>
        </w:rPr>
      </w:pPr>
      <w:r>
        <w:rPr>
          <w:lang w:val="fr-FR"/>
        </w:rPr>
        <w:lastRenderedPageBreak/>
        <w:t>En 2030,</w:t>
      </w:r>
      <w:r w:rsidR="00432A6A" w:rsidRPr="7183F61F">
        <w:rPr>
          <w:lang w:val="fr-FR"/>
        </w:rPr>
        <w:t xml:space="preserve"> notre région </w:t>
      </w:r>
      <w:r w:rsidR="00432A6A">
        <w:rPr>
          <w:lang w:val="fr-FR"/>
        </w:rPr>
        <w:t>joue</w:t>
      </w:r>
      <w:r w:rsidR="00432A6A" w:rsidRPr="7183F61F">
        <w:rPr>
          <w:lang w:val="fr-FR"/>
        </w:rPr>
        <w:t xml:space="preserve"> un </w:t>
      </w:r>
      <w:r w:rsidR="00432A6A" w:rsidRPr="00497203">
        <w:rPr>
          <w:lang w:val="fr-FR"/>
        </w:rPr>
        <w:t>rôle stratégique au sein des chaînes de valeur européennes</w:t>
      </w:r>
      <w:r w:rsidR="00432A6A" w:rsidRPr="7183F61F">
        <w:rPr>
          <w:lang w:val="fr-FR"/>
        </w:rPr>
        <w:t xml:space="preserve"> </w:t>
      </w:r>
      <w:r w:rsidR="00432A6A">
        <w:rPr>
          <w:lang w:val="fr-FR"/>
        </w:rPr>
        <w:t xml:space="preserve">importantes ainsi que dans la </w:t>
      </w:r>
      <w:r w:rsidR="00432A6A" w:rsidRPr="00497203">
        <w:rPr>
          <w:lang w:val="fr-FR"/>
        </w:rPr>
        <w:t>réduction des dépendances dans les domaines stratégiques</w:t>
      </w:r>
      <w:r w:rsidR="00432A6A">
        <w:rPr>
          <w:rStyle w:val="Appelnotedebasdep"/>
          <w:rFonts w:ascii="Tahoma" w:hAnsi="Tahoma"/>
          <w:lang w:val="fr-FR"/>
        </w:rPr>
        <w:footnoteReference w:id="4"/>
      </w:r>
      <w:r w:rsidR="00432A6A">
        <w:rPr>
          <w:lang w:val="fr-FR"/>
        </w:rPr>
        <w:t>.</w:t>
      </w:r>
    </w:p>
    <w:p w14:paraId="65826FDE" w14:textId="690EA84A" w:rsidR="00941981" w:rsidRDefault="2FDD3126" w:rsidP="00887542">
      <w:pPr>
        <w:rPr>
          <w:color w:val="auto"/>
          <w:lang w:val="fr-FR"/>
        </w:rPr>
      </w:pPr>
      <w:r w:rsidRPr="2FDD3126">
        <w:rPr>
          <w:lang w:val="fr-FR"/>
        </w:rPr>
        <w:t xml:space="preserve">Grâce à cette </w:t>
      </w:r>
      <w:r w:rsidRPr="2FDD3126">
        <w:rPr>
          <w:b/>
          <w:bCs/>
          <w:lang w:val="fr-FR"/>
        </w:rPr>
        <w:t>dynamique d’innovation technologique,</w:t>
      </w:r>
      <w:r w:rsidRPr="2FDD3126">
        <w:rPr>
          <w:lang w:val="fr-FR"/>
        </w:rPr>
        <w:t xml:space="preserve"> les industries wallonnes sont pionnières dans leurs chaines de valeur. Elles disposent de techniques de fabrication et de conception uniques les rendant plus agiles, modernes, sûres, innovantes et éco-responsables. Elles se démarquent de la concurrence internationale et prennent part à des avancées en R&amp;D&amp;I de pointe pour mieux répondre aux besoins des chaines de valeur européennes.</w:t>
      </w:r>
    </w:p>
    <w:p w14:paraId="0C03998F" w14:textId="6DB28E04" w:rsidR="009C4577" w:rsidRDefault="00950C55" w:rsidP="00887542">
      <w:pPr>
        <w:rPr>
          <w:lang w:val="fr-FR"/>
        </w:rPr>
      </w:pPr>
      <w:r>
        <w:rPr>
          <w:lang w:val="fr-FR"/>
        </w:rPr>
        <w:t xml:space="preserve">Les actions de R&amp;I </w:t>
      </w:r>
      <w:r w:rsidR="00432A6A">
        <w:rPr>
          <w:lang w:val="fr-FR"/>
        </w:rPr>
        <w:t>visent</w:t>
      </w:r>
      <w:r>
        <w:rPr>
          <w:lang w:val="fr-FR"/>
        </w:rPr>
        <w:t xml:space="preserve"> à la fois des </w:t>
      </w:r>
      <w:r w:rsidRPr="00497203">
        <w:rPr>
          <w:b/>
          <w:bCs/>
          <w:lang w:val="fr-FR"/>
        </w:rPr>
        <w:t>thématiques de production</w:t>
      </w:r>
      <w:r w:rsidRPr="00AB1D0C">
        <w:rPr>
          <w:lang w:val="fr-FR"/>
        </w:rPr>
        <w:t xml:space="preserve"> clés </w:t>
      </w:r>
      <w:r w:rsidRPr="00497203">
        <w:rPr>
          <w:lang w:val="fr-FR"/>
        </w:rPr>
        <w:t>(</w:t>
      </w:r>
      <w:r w:rsidRPr="00497203">
        <w:rPr>
          <w:rFonts w:cs="Calibri"/>
          <w:lang w:val="fr-FR"/>
        </w:rPr>
        <w:t>intégration des techniques de fabrication avancée, numérisation des procédés, etc.),</w:t>
      </w:r>
      <w:r>
        <w:rPr>
          <w:rFonts w:cs="Calibri"/>
          <w:lang w:val="fr-FR"/>
        </w:rPr>
        <w:t xml:space="preserve"> </w:t>
      </w:r>
      <w:r>
        <w:rPr>
          <w:lang w:val="fr-FR"/>
        </w:rPr>
        <w:t xml:space="preserve">des </w:t>
      </w:r>
      <w:r w:rsidRPr="00497203">
        <w:rPr>
          <w:b/>
          <w:bCs/>
          <w:lang w:val="fr-FR"/>
        </w:rPr>
        <w:t>technologies</w:t>
      </w:r>
      <w:r w:rsidR="00497203">
        <w:rPr>
          <w:b/>
          <w:bCs/>
          <w:lang w:val="fr-FR"/>
        </w:rPr>
        <w:t xml:space="preserve"> </w:t>
      </w:r>
      <w:r w:rsidRPr="00497203">
        <w:rPr>
          <w:lang w:val="fr-FR"/>
        </w:rPr>
        <w:t>clés</w:t>
      </w:r>
      <w:r>
        <w:rPr>
          <w:lang w:val="fr-FR"/>
        </w:rPr>
        <w:t xml:space="preserve"> (ex : l’intelligence artificielle, internet des objets, </w:t>
      </w:r>
      <w:r w:rsidR="00180FB0">
        <w:rPr>
          <w:lang w:val="fr-FR"/>
        </w:rPr>
        <w:t xml:space="preserve">les </w:t>
      </w:r>
      <w:r w:rsidR="0011043C">
        <w:rPr>
          <w:lang w:val="fr-FR"/>
        </w:rPr>
        <w:t xml:space="preserve">matériaux fonctionnels, </w:t>
      </w:r>
      <w:r w:rsidR="00180FB0">
        <w:rPr>
          <w:lang w:val="fr-FR"/>
        </w:rPr>
        <w:t xml:space="preserve">les </w:t>
      </w:r>
      <w:r w:rsidR="0011043C">
        <w:rPr>
          <w:lang w:val="fr-FR"/>
        </w:rPr>
        <w:t xml:space="preserve">surfaces intelligentes, </w:t>
      </w:r>
      <w:r>
        <w:rPr>
          <w:lang w:val="fr-FR"/>
        </w:rPr>
        <w:t xml:space="preserve">etc.), des </w:t>
      </w:r>
      <w:r w:rsidRPr="00497203">
        <w:rPr>
          <w:b/>
          <w:bCs/>
          <w:lang w:val="fr-FR"/>
        </w:rPr>
        <w:t>thématiques transversales</w:t>
      </w:r>
      <w:r>
        <w:rPr>
          <w:lang w:val="fr-FR"/>
        </w:rPr>
        <w:t xml:space="preserve"> </w:t>
      </w:r>
      <w:r w:rsidRPr="00497203">
        <w:rPr>
          <w:lang w:val="fr-FR"/>
        </w:rPr>
        <w:t>clés</w:t>
      </w:r>
      <w:r>
        <w:rPr>
          <w:lang w:val="fr-FR"/>
        </w:rPr>
        <w:t xml:space="preserve"> (l’organisation intelligente, modèles économiques de demain, </w:t>
      </w:r>
      <w:r w:rsidR="002031E1">
        <w:rPr>
          <w:lang w:val="fr-FR"/>
        </w:rPr>
        <w:t xml:space="preserve">maintenance prédictive, </w:t>
      </w:r>
      <w:r w:rsidR="0011043C">
        <w:rPr>
          <w:lang w:val="fr-FR"/>
        </w:rPr>
        <w:t xml:space="preserve">recyclage/réemploi, </w:t>
      </w:r>
      <w:r>
        <w:rPr>
          <w:lang w:val="fr-FR"/>
        </w:rPr>
        <w:t>etc.)</w:t>
      </w:r>
      <w:r w:rsidR="00497203">
        <w:rPr>
          <w:lang w:val="fr-FR"/>
        </w:rPr>
        <w:t xml:space="preserve">. </w:t>
      </w:r>
      <w:r w:rsidR="001F3A9D">
        <w:rPr>
          <w:lang w:val="fr-FR"/>
        </w:rPr>
        <w:t>I</w:t>
      </w:r>
      <w:r w:rsidR="001F3A9D" w:rsidRPr="7183F61F">
        <w:rPr>
          <w:lang w:val="fr-FR"/>
        </w:rPr>
        <w:t>l faudra innover, expérimenter et investir pour trouver notre positionnement clé parmi les chaînes de valeur européenne</w:t>
      </w:r>
      <w:r w:rsidR="002112E1">
        <w:rPr>
          <w:lang w:val="fr-FR"/>
        </w:rPr>
        <w:t>s</w:t>
      </w:r>
      <w:r w:rsidR="001F3A9D" w:rsidRPr="7183F61F">
        <w:rPr>
          <w:lang w:val="fr-FR"/>
        </w:rPr>
        <w:t xml:space="preserve"> stratégique</w:t>
      </w:r>
      <w:r w:rsidR="001F3A9D">
        <w:rPr>
          <w:lang w:val="fr-FR"/>
        </w:rPr>
        <w:t>s</w:t>
      </w:r>
      <w:r w:rsidR="001F3A9D" w:rsidRPr="7183F61F">
        <w:rPr>
          <w:lang w:val="fr-FR"/>
        </w:rPr>
        <w:t>.</w:t>
      </w:r>
      <w:r w:rsidR="001F3A9D">
        <w:rPr>
          <w:lang w:val="fr-FR"/>
        </w:rPr>
        <w:t> </w:t>
      </w:r>
    </w:p>
    <w:p w14:paraId="30EFD1F3" w14:textId="7114FFF1" w:rsidR="00364F33" w:rsidRPr="001F3A9D" w:rsidRDefault="00364F33" w:rsidP="00887542">
      <w:pPr>
        <w:rPr>
          <w:color w:val="auto"/>
          <w:lang w:val="fr-FR"/>
        </w:rPr>
      </w:pPr>
      <w:r w:rsidRPr="001F3A9D">
        <w:rPr>
          <w:lang w:val="fr-FR"/>
        </w:rPr>
        <w:t>Cette ambition est</w:t>
      </w:r>
      <w:r w:rsidR="001F3A9D" w:rsidRPr="001F3A9D">
        <w:rPr>
          <w:lang w:val="fr-FR"/>
        </w:rPr>
        <w:t xml:space="preserve"> notamment</w:t>
      </w:r>
      <w:r w:rsidRPr="001F3A9D">
        <w:rPr>
          <w:lang w:val="fr-FR"/>
        </w:rPr>
        <w:t xml:space="preserve"> accélérée </w:t>
      </w:r>
      <w:r w:rsidR="001F3A9D" w:rsidRPr="001F3A9D">
        <w:rPr>
          <w:lang w:val="fr-FR"/>
        </w:rPr>
        <w:t>directement par le PIDF</w:t>
      </w:r>
      <w:r w:rsidRPr="001F3A9D">
        <w:rPr>
          <w:lang w:val="fr-FR"/>
        </w:rPr>
        <w:t xml:space="preserve"> </w:t>
      </w:r>
      <w:r w:rsidR="001F3A9D" w:rsidRPr="001F3A9D">
        <w:rPr>
          <w:lang w:val="fr-FR"/>
        </w:rPr>
        <w:t>visant l’augmentation</w:t>
      </w:r>
      <w:r w:rsidRPr="001F3A9D">
        <w:rPr>
          <w:lang w:val="fr-FR"/>
        </w:rPr>
        <w:t xml:space="preserve"> </w:t>
      </w:r>
      <w:r w:rsidR="001F3A9D" w:rsidRPr="001F3A9D">
        <w:rPr>
          <w:lang w:val="fr-FR"/>
        </w:rPr>
        <w:t xml:space="preserve">de </w:t>
      </w:r>
      <w:r w:rsidRPr="001F3A9D">
        <w:rPr>
          <w:lang w:val="fr-FR"/>
        </w:rPr>
        <w:t>la maturité numérique</w:t>
      </w:r>
      <w:r w:rsidR="001F3A9D" w:rsidRPr="001F3A9D">
        <w:rPr>
          <w:lang w:val="fr-FR"/>
        </w:rPr>
        <w:t xml:space="preserve"> des industriels</w:t>
      </w:r>
      <w:r w:rsidRPr="001F3A9D">
        <w:rPr>
          <w:lang w:val="fr-FR"/>
        </w:rPr>
        <w:t xml:space="preserve"> sur le court terme</w:t>
      </w:r>
      <w:r w:rsidR="001F3A9D" w:rsidRPr="001F3A9D">
        <w:rPr>
          <w:lang w:val="fr-FR"/>
        </w:rPr>
        <w:t>.</w:t>
      </w:r>
      <w:r w:rsidR="001F3A9D" w:rsidRPr="001F3A9D">
        <w:rPr>
          <w:color w:val="auto"/>
          <w:lang w:val="fr-FR"/>
        </w:rPr>
        <w:t xml:space="preserve"> Grâce à ce PIDF</w:t>
      </w:r>
      <w:r w:rsidRPr="001F3A9D">
        <w:rPr>
          <w:color w:val="auto"/>
          <w:lang w:val="fr-FR"/>
        </w:rPr>
        <w:t xml:space="preserve">, la Wallonie s’est dotée de feuilles de route dans </w:t>
      </w:r>
      <w:r w:rsidRPr="001F3A9D">
        <w:rPr>
          <w:b/>
          <w:bCs/>
          <w:color w:val="auto"/>
          <w:lang w:val="fr-FR"/>
        </w:rPr>
        <w:t>six filières prioritaires</w:t>
      </w:r>
      <w:r w:rsidRPr="001F3A9D">
        <w:rPr>
          <w:rStyle w:val="Appelnotedebasdep"/>
          <w:rFonts w:ascii="Tahoma" w:hAnsi="Tahoma"/>
          <w:b/>
          <w:bCs/>
          <w:color w:val="auto"/>
          <w:lang w:val="fr-FR"/>
        </w:rPr>
        <w:footnoteReference w:id="5"/>
      </w:r>
      <w:r w:rsidR="001F3A9D" w:rsidRPr="001F3A9D">
        <w:rPr>
          <w:b/>
          <w:bCs/>
          <w:color w:val="auto"/>
          <w:lang w:val="fr-FR"/>
        </w:rPr>
        <w:t xml:space="preserve"> </w:t>
      </w:r>
      <w:r w:rsidR="001F3A9D" w:rsidRPr="001F3A9D">
        <w:rPr>
          <w:lang w:val="fr-FR"/>
        </w:rPr>
        <w:t>du secteur industriel visant à moderniser, sur le court terme, les processus de fabrication</w:t>
      </w:r>
      <w:r w:rsidRPr="001F3A9D">
        <w:rPr>
          <w:color w:val="auto"/>
          <w:lang w:val="fr-FR"/>
        </w:rPr>
        <w:t xml:space="preserve">. </w:t>
      </w:r>
    </w:p>
    <w:p w14:paraId="0FB40E6D" w14:textId="4ABED81F" w:rsidR="00950C55" w:rsidRDefault="2FDD3126" w:rsidP="00887542">
      <w:pPr>
        <w:rPr>
          <w:lang w:val="fr-FR"/>
        </w:rPr>
      </w:pPr>
      <w:r w:rsidRPr="2FDD3126">
        <w:rPr>
          <w:lang w:val="fr-FR"/>
        </w:rPr>
        <w:t xml:space="preserve">Sur le moyen terme, l’adoption de solutions innovantes technologiques </w:t>
      </w:r>
      <w:proofErr w:type="gramStart"/>
      <w:r w:rsidRPr="2FDD3126">
        <w:rPr>
          <w:lang w:val="fr-FR"/>
        </w:rPr>
        <w:t>a</w:t>
      </w:r>
      <w:proofErr w:type="gramEnd"/>
      <w:r w:rsidRPr="2FDD3126">
        <w:rPr>
          <w:lang w:val="fr-FR"/>
        </w:rPr>
        <w:t xml:space="preserve"> un impact sur la réduction des coûts industriels, notamment ceux générés par le choix des modes de conception et de fabrication, le développement des gains de productivité, la compétitivité, l’excellence de la recherche et développement dans des niches prioritaires. Notre territoire est plus résilient et compétitif.</w:t>
      </w:r>
    </w:p>
    <w:p w14:paraId="11C973C3" w14:textId="77777777" w:rsidR="00A25523" w:rsidRDefault="00A25523" w:rsidP="00A25523">
      <w:pPr>
        <w:pStyle w:val="Titre3"/>
        <w:rPr>
          <w:lang w:val="fr-FR"/>
        </w:rPr>
      </w:pPr>
      <w:r w:rsidRPr="00F21FA2">
        <w:rPr>
          <w:lang w:val="fr-FR"/>
        </w:rPr>
        <w:t>Ambition 3</w:t>
      </w:r>
      <w:r w:rsidRPr="2FDD3126">
        <w:rPr>
          <w:lang w:val="fr-FR"/>
        </w:rPr>
        <w:t> : Des modes de conception et de fabrication durables, circulaires, régénérateurs et sûrs</w:t>
      </w:r>
    </w:p>
    <w:p w14:paraId="4CD1C979" w14:textId="59431019" w:rsidR="005027CB" w:rsidRDefault="008F784B" w:rsidP="00887542">
      <w:pPr>
        <w:rPr>
          <w:lang w:val="fr-FR"/>
        </w:rPr>
      </w:pPr>
      <w:r w:rsidRPr="008F784B">
        <w:rPr>
          <w:lang w:val="fr-FR"/>
        </w:rPr>
        <w:t xml:space="preserve">La </w:t>
      </w:r>
      <w:proofErr w:type="spellStart"/>
      <w:r w:rsidRPr="008F784B">
        <w:rPr>
          <w:lang w:val="fr-FR"/>
        </w:rPr>
        <w:t>réalisation</w:t>
      </w:r>
      <w:proofErr w:type="spellEnd"/>
      <w:r w:rsidRPr="008F784B">
        <w:rPr>
          <w:lang w:val="fr-FR"/>
        </w:rPr>
        <w:t xml:space="preserve"> d’une </w:t>
      </w:r>
      <w:proofErr w:type="spellStart"/>
      <w:r w:rsidRPr="008F784B">
        <w:rPr>
          <w:lang w:val="fr-FR"/>
        </w:rPr>
        <w:t>économie</w:t>
      </w:r>
      <w:proofErr w:type="spellEnd"/>
      <w:r w:rsidRPr="008F784B">
        <w:rPr>
          <w:lang w:val="fr-FR"/>
        </w:rPr>
        <w:t xml:space="preserve"> circulaire et neutre pour le climat </w:t>
      </w:r>
      <w:proofErr w:type="spellStart"/>
      <w:r w:rsidRPr="008F784B">
        <w:rPr>
          <w:lang w:val="fr-FR"/>
        </w:rPr>
        <w:t>nécessite</w:t>
      </w:r>
      <w:proofErr w:type="spellEnd"/>
      <w:r w:rsidRPr="008F784B">
        <w:rPr>
          <w:lang w:val="fr-FR"/>
        </w:rPr>
        <w:t xml:space="preserve"> l’engagement entier des acteurs de l’industrie.</w:t>
      </w:r>
      <w:r w:rsidR="00EB3E66">
        <w:rPr>
          <w:lang w:val="fr-FR"/>
        </w:rPr>
        <w:t xml:space="preserve"> La Wallonie </w:t>
      </w:r>
      <w:r w:rsidR="0055433F">
        <w:rPr>
          <w:lang w:val="fr-FR"/>
        </w:rPr>
        <w:t>répond pleinement</w:t>
      </w:r>
      <w:r w:rsidR="00EB3E66">
        <w:rPr>
          <w:lang w:val="fr-FR"/>
        </w:rPr>
        <w:t xml:space="preserve"> à ce 3</w:t>
      </w:r>
      <w:r w:rsidR="00EB3E66" w:rsidRPr="00EB3E66">
        <w:rPr>
          <w:vertAlign w:val="superscript"/>
          <w:lang w:val="fr-FR"/>
        </w:rPr>
        <w:t>ème</w:t>
      </w:r>
      <w:r w:rsidR="00EB3E66">
        <w:rPr>
          <w:lang w:val="fr-FR"/>
        </w:rPr>
        <w:t xml:space="preserve"> pilier du pacte vert</w:t>
      </w:r>
      <w:r w:rsidR="0055433F">
        <w:rPr>
          <w:lang w:val="fr-FR"/>
        </w:rPr>
        <w:t>,</w:t>
      </w:r>
      <w:r w:rsidR="00723EA0">
        <w:rPr>
          <w:lang w:val="fr-FR"/>
        </w:rPr>
        <w:t xml:space="preserve"> intégré </w:t>
      </w:r>
      <w:r w:rsidR="0055433F">
        <w:rPr>
          <w:lang w:val="fr-FR"/>
        </w:rPr>
        <w:t xml:space="preserve">aussi </w:t>
      </w:r>
      <w:r w:rsidR="00723EA0">
        <w:rPr>
          <w:lang w:val="fr-FR"/>
        </w:rPr>
        <w:t>dans l’ODD 12</w:t>
      </w:r>
      <w:r w:rsidR="00EB3E66">
        <w:rPr>
          <w:lang w:val="fr-FR"/>
        </w:rPr>
        <w:t xml:space="preserve">. </w:t>
      </w:r>
    </w:p>
    <w:p w14:paraId="55062EFA" w14:textId="6B14810C" w:rsidR="00723EA0" w:rsidRDefault="00EB3E66" w:rsidP="00887542">
      <w:pPr>
        <w:rPr>
          <w:lang w:val="fr-FR"/>
        </w:rPr>
      </w:pPr>
      <w:r w:rsidRPr="00EB3E66">
        <w:rPr>
          <w:lang w:val="fr-FR"/>
        </w:rPr>
        <w:t>Alors que le plan d’action en faveur de l’</w:t>
      </w:r>
      <w:proofErr w:type="spellStart"/>
      <w:r w:rsidRPr="00EB3E66">
        <w:rPr>
          <w:lang w:val="fr-FR"/>
        </w:rPr>
        <w:t>économie</w:t>
      </w:r>
      <w:proofErr w:type="spellEnd"/>
      <w:r w:rsidRPr="00EB3E66">
        <w:rPr>
          <w:lang w:val="fr-FR"/>
        </w:rPr>
        <w:t xml:space="preserve"> circulaire</w:t>
      </w:r>
      <w:r>
        <w:rPr>
          <w:lang w:val="fr-FR"/>
        </w:rPr>
        <w:t xml:space="preserve">, </w:t>
      </w:r>
      <w:proofErr w:type="spellStart"/>
      <w:r>
        <w:rPr>
          <w:lang w:val="fr-FR"/>
        </w:rPr>
        <w:t>Circular</w:t>
      </w:r>
      <w:proofErr w:type="spellEnd"/>
      <w:r>
        <w:rPr>
          <w:lang w:val="fr-FR"/>
        </w:rPr>
        <w:t xml:space="preserve"> </w:t>
      </w:r>
      <w:proofErr w:type="spellStart"/>
      <w:r>
        <w:rPr>
          <w:lang w:val="fr-FR"/>
        </w:rPr>
        <w:t>Wallonia</w:t>
      </w:r>
      <w:proofErr w:type="spellEnd"/>
      <w:r>
        <w:rPr>
          <w:lang w:val="fr-FR"/>
        </w:rPr>
        <w:t>,</w:t>
      </w:r>
      <w:r w:rsidRPr="00EB3E66">
        <w:rPr>
          <w:lang w:val="fr-FR"/>
        </w:rPr>
        <w:t xml:space="preserve"> </w:t>
      </w:r>
      <w:r>
        <w:rPr>
          <w:lang w:val="fr-FR"/>
        </w:rPr>
        <w:t>guide</w:t>
      </w:r>
      <w:r w:rsidRPr="00EB3E66">
        <w:rPr>
          <w:lang w:val="fr-FR"/>
        </w:rPr>
        <w:t xml:space="preserve"> la transition de </w:t>
      </w:r>
      <w:r>
        <w:rPr>
          <w:lang w:val="fr-FR"/>
        </w:rPr>
        <w:t>certaines</w:t>
      </w:r>
      <w:r w:rsidRPr="00EB3E66">
        <w:rPr>
          <w:lang w:val="fr-FR"/>
        </w:rPr>
        <w:t xml:space="preserve"> secteurs</w:t>
      </w:r>
      <w:r>
        <w:rPr>
          <w:lang w:val="fr-FR"/>
        </w:rPr>
        <w:t xml:space="preserve"> identifiés comme porteur</w:t>
      </w:r>
      <w:r w:rsidR="00216148">
        <w:rPr>
          <w:lang w:val="fr-FR"/>
        </w:rPr>
        <w:t>s</w:t>
      </w:r>
      <w:r>
        <w:rPr>
          <w:lang w:val="fr-FR"/>
        </w:rPr>
        <w:t xml:space="preserve"> en Wallonie,</w:t>
      </w:r>
      <w:r w:rsidRPr="00EB3E66">
        <w:rPr>
          <w:lang w:val="fr-FR"/>
        </w:rPr>
        <w:t xml:space="preserve"> </w:t>
      </w:r>
      <w:r>
        <w:rPr>
          <w:lang w:val="fr-FR"/>
        </w:rPr>
        <w:t>l</w:t>
      </w:r>
      <w:r w:rsidRPr="00EB3E66">
        <w:rPr>
          <w:lang w:val="fr-FR"/>
        </w:rPr>
        <w:t>es m</w:t>
      </w:r>
      <w:r>
        <w:rPr>
          <w:lang w:val="fr-FR"/>
        </w:rPr>
        <w:t>esures de cette ambition</w:t>
      </w:r>
      <w:r w:rsidRPr="00EB3E66">
        <w:rPr>
          <w:lang w:val="fr-FR"/>
        </w:rPr>
        <w:t xml:space="preserve"> </w:t>
      </w:r>
      <w:r>
        <w:rPr>
          <w:lang w:val="fr-FR"/>
        </w:rPr>
        <w:t>ciblent</w:t>
      </w:r>
      <w:r w:rsidRPr="00EB3E66">
        <w:rPr>
          <w:lang w:val="fr-FR"/>
        </w:rPr>
        <w:t xml:space="preserve"> en particulier </w:t>
      </w:r>
      <w:r>
        <w:rPr>
          <w:lang w:val="fr-FR"/>
        </w:rPr>
        <w:t>l’industrie</w:t>
      </w:r>
      <w:r w:rsidR="005027CB">
        <w:rPr>
          <w:lang w:val="fr-FR"/>
        </w:rPr>
        <w:t xml:space="preserve"> et les six filières prioritaires</w:t>
      </w:r>
      <w:r w:rsidR="00723EA0">
        <w:rPr>
          <w:lang w:val="fr-FR"/>
        </w:rPr>
        <w:t xml:space="preserve"> d</w:t>
      </w:r>
      <w:r w:rsidR="00212477">
        <w:rPr>
          <w:lang w:val="fr-FR"/>
        </w:rPr>
        <w:t>u</w:t>
      </w:r>
      <w:r w:rsidR="00723EA0">
        <w:rPr>
          <w:lang w:val="fr-FR"/>
        </w:rPr>
        <w:t xml:space="preserve"> PIDF</w:t>
      </w:r>
      <w:r>
        <w:rPr>
          <w:lang w:val="fr-FR"/>
        </w:rPr>
        <w:t>, un secteur</w:t>
      </w:r>
      <w:r w:rsidRPr="00EB3E66">
        <w:rPr>
          <w:lang w:val="fr-FR"/>
        </w:rPr>
        <w:t xml:space="preserve"> à forte </w:t>
      </w:r>
      <w:proofErr w:type="spellStart"/>
      <w:r w:rsidRPr="00EB3E66">
        <w:rPr>
          <w:lang w:val="fr-FR"/>
        </w:rPr>
        <w:t>intensite</w:t>
      </w:r>
      <w:proofErr w:type="spellEnd"/>
      <w:r w:rsidRPr="00EB3E66">
        <w:rPr>
          <w:lang w:val="fr-FR"/>
        </w:rPr>
        <w:t>́ de ressources,</w:t>
      </w:r>
      <w:r>
        <w:rPr>
          <w:lang w:val="fr-FR"/>
        </w:rPr>
        <w:t xml:space="preserve"> mais ayant un potentiel </w:t>
      </w:r>
      <w:r w:rsidR="005027CB">
        <w:rPr>
          <w:lang w:val="fr-FR"/>
        </w:rPr>
        <w:t>de retombées positives</w:t>
      </w:r>
      <w:r>
        <w:rPr>
          <w:lang w:val="fr-FR"/>
        </w:rPr>
        <w:t xml:space="preserve"> sur les chaînes de valeur européennes importantes</w:t>
      </w:r>
      <w:r w:rsidRPr="00EB3E66">
        <w:rPr>
          <w:lang w:val="fr-FR"/>
        </w:rPr>
        <w:t>.</w:t>
      </w:r>
      <w:r w:rsidR="008F784B">
        <w:rPr>
          <w:lang w:val="fr-FR"/>
        </w:rPr>
        <w:t xml:space="preserve"> </w:t>
      </w:r>
    </w:p>
    <w:p w14:paraId="1DDDC3EF" w14:textId="77E8D1B2" w:rsidR="0024156C" w:rsidRDefault="2FDD3126" w:rsidP="00887542">
      <w:pPr>
        <w:rPr>
          <w:lang w:val="fr-FR"/>
        </w:rPr>
      </w:pPr>
      <w:r w:rsidRPr="2FDD3126">
        <w:rPr>
          <w:lang w:val="fr-FR"/>
        </w:rPr>
        <w:t>La mise en place de cycle</w:t>
      </w:r>
      <w:r w:rsidR="00020EC3">
        <w:rPr>
          <w:lang w:val="fr-FR"/>
        </w:rPr>
        <w:t>s</w:t>
      </w:r>
      <w:r w:rsidRPr="2FDD3126">
        <w:rPr>
          <w:lang w:val="fr-FR"/>
        </w:rPr>
        <w:t xml:space="preserve"> de vie durables des produits (Green PLM), des processus et des secteurs dans leur globalité est au cœur de cette ambition et adresse notamment les modes de conception, de production, de maintenance, de service, d’utilisation des ressources, de gestion des déchets, de recyclage et de remanufacturing. </w:t>
      </w:r>
    </w:p>
    <w:p w14:paraId="0B328974" w14:textId="6191868A" w:rsidR="0055433F" w:rsidRDefault="2FDD3126" w:rsidP="00887542">
      <w:pPr>
        <w:rPr>
          <w:lang w:val="fr-FR"/>
        </w:rPr>
      </w:pPr>
      <w:r w:rsidRPr="2FDD3126">
        <w:rPr>
          <w:lang w:val="fr-FR"/>
        </w:rPr>
        <w:t>La Wallonie mise sur ses deux écosystèmes d’excellence pour la mise en place de ces cycles de vie durable</w:t>
      </w:r>
      <w:r w:rsidR="008C1A51">
        <w:rPr>
          <w:lang w:val="fr-FR"/>
        </w:rPr>
        <w:t>s</w:t>
      </w:r>
      <w:r w:rsidRPr="2FDD3126">
        <w:rPr>
          <w:lang w:val="fr-FR"/>
        </w:rPr>
        <w:t xml:space="preserve"> et en particulier le renforcement des </w:t>
      </w:r>
      <w:r w:rsidRPr="2FDD3126">
        <w:rPr>
          <w:b/>
          <w:bCs/>
          <w:lang w:val="fr-FR"/>
        </w:rPr>
        <w:t xml:space="preserve">modes de production et de conception durables et </w:t>
      </w:r>
      <w:r w:rsidRPr="2FDD3126">
        <w:rPr>
          <w:b/>
          <w:bCs/>
          <w:lang w:val="fr-FR"/>
        </w:rPr>
        <w:lastRenderedPageBreak/>
        <w:t>sûres</w:t>
      </w:r>
      <w:r w:rsidRPr="2FDD3126">
        <w:rPr>
          <w:lang w:val="fr-FR"/>
        </w:rPr>
        <w:t xml:space="preserve">, notamment au travers des technologies clés identifiés par l’Europe (IA, 5G, cloud et </w:t>
      </w:r>
      <w:proofErr w:type="spellStart"/>
      <w:r w:rsidRPr="2FDD3126">
        <w:rPr>
          <w:lang w:val="fr-FR"/>
        </w:rPr>
        <w:t>edge</w:t>
      </w:r>
      <w:proofErr w:type="spellEnd"/>
      <w:r w:rsidRPr="2FDD3126">
        <w:rPr>
          <w:lang w:val="fr-FR"/>
        </w:rPr>
        <w:t xml:space="preserve"> </w:t>
      </w:r>
      <w:proofErr w:type="spellStart"/>
      <w:r w:rsidRPr="2FDD3126">
        <w:rPr>
          <w:lang w:val="fr-FR"/>
        </w:rPr>
        <w:t>computing</w:t>
      </w:r>
      <w:proofErr w:type="spellEnd"/>
      <w:r w:rsidRPr="2FDD3126">
        <w:rPr>
          <w:lang w:val="fr-FR"/>
        </w:rPr>
        <w:t xml:space="preserve">, IoT, </w:t>
      </w:r>
      <w:proofErr w:type="spellStart"/>
      <w:r w:rsidRPr="2FDD3126">
        <w:rPr>
          <w:lang w:val="fr-FR"/>
        </w:rPr>
        <w:t>cyber-sécurité</w:t>
      </w:r>
      <w:proofErr w:type="spellEnd"/>
      <w:r w:rsidRPr="2FDD3126">
        <w:rPr>
          <w:lang w:val="fr-FR"/>
        </w:rPr>
        <w:t>), mais aussi de thématiques-clés (ex : personnalisation de masse et stratégique de relocalisation en fonction des ressources e</w:t>
      </w:r>
      <w:r w:rsidR="0038497D">
        <w:rPr>
          <w:lang w:val="fr-FR"/>
        </w:rPr>
        <w:t>t</w:t>
      </w:r>
      <w:r w:rsidRPr="2FDD3126">
        <w:rPr>
          <w:lang w:val="fr-FR"/>
        </w:rPr>
        <w:t xml:space="preserve"> </w:t>
      </w:r>
      <w:r w:rsidR="00F80DC5">
        <w:rPr>
          <w:lang w:val="fr-FR"/>
        </w:rPr>
        <w:t xml:space="preserve">des </w:t>
      </w:r>
      <w:r w:rsidRPr="2FDD3126">
        <w:rPr>
          <w:lang w:val="fr-FR"/>
        </w:rPr>
        <w:t>besoin</w:t>
      </w:r>
      <w:r w:rsidR="00F80DC5">
        <w:rPr>
          <w:lang w:val="fr-FR"/>
        </w:rPr>
        <w:t>s du</w:t>
      </w:r>
      <w:r w:rsidRPr="2FDD3126">
        <w:rPr>
          <w:lang w:val="fr-FR"/>
        </w:rPr>
        <w:t xml:space="preserve"> marché). Au travers de cette dynamique, les industries wallonnes se distinguent par une forte participation dans des projets R&amp;D&amp;I régionaux, nationaux et internationaux pour répondre aux objectifs de </w:t>
      </w:r>
      <w:proofErr w:type="spellStart"/>
      <w:r w:rsidRPr="2FDD3126">
        <w:rPr>
          <w:lang w:val="fr-FR"/>
        </w:rPr>
        <w:t>Circular</w:t>
      </w:r>
      <w:proofErr w:type="spellEnd"/>
      <w:r w:rsidRPr="2FDD3126">
        <w:rPr>
          <w:lang w:val="fr-FR"/>
        </w:rPr>
        <w:t xml:space="preserve"> </w:t>
      </w:r>
      <w:proofErr w:type="spellStart"/>
      <w:r w:rsidRPr="2FDD3126">
        <w:rPr>
          <w:lang w:val="fr-FR"/>
        </w:rPr>
        <w:t>Wallonia</w:t>
      </w:r>
      <w:proofErr w:type="spellEnd"/>
      <w:r w:rsidRPr="2FDD3126">
        <w:rPr>
          <w:lang w:val="fr-FR"/>
        </w:rPr>
        <w:t>, du Green Deal et des ODD.</w:t>
      </w:r>
    </w:p>
    <w:p w14:paraId="084F3281" w14:textId="241F8CA4" w:rsidR="005027CB" w:rsidRPr="005027CB" w:rsidRDefault="2FDD3126" w:rsidP="00887542">
      <w:pPr>
        <w:rPr>
          <w:b/>
          <w:bCs/>
          <w:lang w:val="fr-FR"/>
        </w:rPr>
      </w:pPr>
      <w:r w:rsidRPr="2FDD3126">
        <w:rPr>
          <w:lang w:val="fr-FR"/>
        </w:rPr>
        <w:t xml:space="preserve">En parallèle, la Région soutient l’industrie circulaire par la mise en place d’actions de </w:t>
      </w:r>
      <w:r w:rsidRPr="00322B75">
        <w:rPr>
          <w:b/>
          <w:bCs/>
          <w:lang w:val="fr-FR"/>
        </w:rPr>
        <w:t>réduction des impacts du secteur du numérique</w:t>
      </w:r>
      <w:r w:rsidRPr="2FDD3126">
        <w:rPr>
          <w:lang w:val="fr-FR"/>
        </w:rPr>
        <w:t xml:space="preserve"> lui-même</w:t>
      </w:r>
      <w:r w:rsidR="008673E7">
        <w:rPr>
          <w:lang w:val="fr-FR"/>
        </w:rPr>
        <w:t>. Cette ambition sera également renforcée par</w:t>
      </w:r>
      <w:r w:rsidRPr="2FDD3126">
        <w:rPr>
          <w:lang w:val="fr-FR"/>
        </w:rPr>
        <w:t xml:space="preserve"> le développement de projets R&amp;D&amp;I en réseaux électriques intelligents, réseaux de stockage du carbone et de l’énergie</w:t>
      </w:r>
      <w:r w:rsidR="00514367">
        <w:rPr>
          <w:lang w:val="fr-FR"/>
        </w:rPr>
        <w:t xml:space="preserve"> qui seront suivis dans le cadre du DIS ‘Systèmes </w:t>
      </w:r>
      <w:r w:rsidR="005A4CAB">
        <w:rPr>
          <w:lang w:val="fr-FR"/>
        </w:rPr>
        <w:t>énergétiques et habitats durables’</w:t>
      </w:r>
      <w:r w:rsidRPr="2FDD3126">
        <w:rPr>
          <w:lang w:val="fr-FR"/>
        </w:rPr>
        <w:t>.</w:t>
      </w:r>
    </w:p>
    <w:p w14:paraId="01AD31A0" w14:textId="1EEC598A" w:rsidR="0055433F" w:rsidRDefault="00983888" w:rsidP="00887542">
      <w:pPr>
        <w:rPr>
          <w:lang w:val="fr-FR"/>
        </w:rPr>
      </w:pPr>
      <w:r>
        <w:rPr>
          <w:noProof/>
        </w:rPr>
        <w:drawing>
          <wp:anchor distT="0" distB="0" distL="114300" distR="114300" simplePos="0" relativeHeight="251652608" behindDoc="0" locked="0" layoutInCell="1" allowOverlap="1" wp14:anchorId="6BD14112" wp14:editId="18500092">
            <wp:simplePos x="0" y="0"/>
            <wp:positionH relativeFrom="margin">
              <wp:align>left</wp:align>
            </wp:positionH>
            <wp:positionV relativeFrom="paragraph">
              <wp:posOffset>828675</wp:posOffset>
            </wp:positionV>
            <wp:extent cx="320040" cy="320040"/>
            <wp:effectExtent l="0" t="0" r="3810" b="0"/>
            <wp:wrapSquare wrapText="bothSides"/>
            <wp:docPr id="23" name="Graphique 23" descr="J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Jaug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20040" cy="320040"/>
                    </a:xfrm>
                    <a:prstGeom prst="rect">
                      <a:avLst/>
                    </a:prstGeom>
                  </pic:spPr>
                </pic:pic>
              </a:graphicData>
            </a:graphic>
            <wp14:sizeRelH relativeFrom="margin">
              <wp14:pctWidth>0</wp14:pctWidth>
            </wp14:sizeRelH>
            <wp14:sizeRelV relativeFrom="margin">
              <wp14:pctHeight>0</wp14:pctHeight>
            </wp14:sizeRelV>
          </wp:anchor>
        </w:drawing>
      </w:r>
      <w:r w:rsidR="2FDD3126" w:rsidRPr="2FDD3126">
        <w:rPr>
          <w:lang w:val="fr-FR"/>
        </w:rPr>
        <w:t>Miser sur l’industrie et l’économie circulaire ont conduit la Wallonie vers un territoire plus compétitif et résilient, notamment en</w:t>
      </w:r>
      <w:r w:rsidR="2FDD3126" w:rsidRPr="2FDD3126">
        <w:t xml:space="preserve"> limitant les coûts de production et de conception, augmentant l’agilité dans l’utilisation et la gestion des ressources ainsi que de </w:t>
      </w:r>
      <w:r w:rsidR="2FDD3126" w:rsidRPr="2FDD3126">
        <w:rPr>
          <w:lang w:val="fr-FR"/>
        </w:rPr>
        <w:t xml:space="preserve">l’approvisionnement énergétique et </w:t>
      </w:r>
      <w:r w:rsidR="2FDD3126" w:rsidRPr="001A7009">
        <w:rPr>
          <w:i/>
          <w:iCs/>
          <w:lang w:val="fr-FR"/>
        </w:rPr>
        <w:t>in fine</w:t>
      </w:r>
      <w:r w:rsidR="2FDD3126" w:rsidRPr="2FDD3126">
        <w:rPr>
          <w:lang w:val="fr-FR"/>
        </w:rPr>
        <w:t xml:space="preserve"> réduit les émissions de gaz à effet de serre. </w:t>
      </w:r>
    </w:p>
    <w:p w14:paraId="4B3F3BEF" w14:textId="526C46FE" w:rsidR="003B03CC" w:rsidRPr="00643076" w:rsidRDefault="2FDD3126" w:rsidP="00A25523">
      <w:pPr>
        <w:pStyle w:val="Titre2"/>
      </w:pPr>
      <w:r w:rsidRPr="2FDD3126">
        <w:t xml:space="preserve">Indicateurs </w:t>
      </w:r>
      <w:r w:rsidR="00137B77">
        <w:t>potentiels</w:t>
      </w:r>
    </w:p>
    <w:p w14:paraId="2B8FE7DA" w14:textId="4073A43B" w:rsidR="00AA517A" w:rsidRPr="00AA517A" w:rsidRDefault="00AA517A" w:rsidP="00887542">
      <w:pPr>
        <w:rPr>
          <w:lang w:val="fr-FR"/>
        </w:rPr>
      </w:pPr>
      <w:r>
        <w:rPr>
          <w:lang w:val="fr-FR"/>
        </w:rPr>
        <w:t xml:space="preserve">En 2030, </w:t>
      </w:r>
      <w:r w:rsidR="00137B77">
        <w:rPr>
          <w:lang w:val="fr-FR"/>
        </w:rPr>
        <w:t>les</w:t>
      </w:r>
      <w:r w:rsidRPr="00512CF5">
        <w:rPr>
          <w:lang w:val="fr-FR"/>
        </w:rPr>
        <w:t xml:space="preserve"> </w:t>
      </w:r>
      <w:r>
        <w:rPr>
          <w:lang w:val="fr-FR"/>
        </w:rPr>
        <w:t>industries</w:t>
      </w:r>
      <w:r w:rsidRPr="00512CF5">
        <w:rPr>
          <w:lang w:val="fr-FR"/>
        </w:rPr>
        <w:t xml:space="preserve"> wallonnes se distinguent en terme</w:t>
      </w:r>
      <w:r>
        <w:rPr>
          <w:lang w:val="fr-FR"/>
        </w:rPr>
        <w:t>s</w:t>
      </w:r>
      <w:r w:rsidRPr="00512CF5">
        <w:rPr>
          <w:lang w:val="fr-FR"/>
        </w:rPr>
        <w:t xml:space="preserve"> d’intensité d’activités d’innovation</w:t>
      </w:r>
      <w:r>
        <w:rPr>
          <w:lang w:val="fr-FR"/>
        </w:rPr>
        <w:t xml:space="preserve"> avec des taux parmi les 10 régions les plus élevés.</w:t>
      </w:r>
    </w:p>
    <w:p w14:paraId="6BAC7EC9" w14:textId="195AC086" w:rsidR="00647258" w:rsidRPr="00983888" w:rsidRDefault="00983888" w:rsidP="00887542">
      <w:pPr>
        <w:rPr>
          <w:b/>
          <w:bCs/>
          <w:color w:val="7153A0" w:themeColor="accent5" w:themeShade="BF"/>
          <w:lang w:val="fr-FR"/>
        </w:rPr>
      </w:pPr>
      <w:r w:rsidRPr="00983888">
        <w:rPr>
          <w:b/>
          <w:bCs/>
          <w:color w:val="7153A0" w:themeColor="accent5" w:themeShade="BF"/>
          <w:lang w:val="fr-FR"/>
        </w:rPr>
        <w:t>Am</w:t>
      </w:r>
      <w:r w:rsidR="001B3DAC" w:rsidRPr="00983888">
        <w:rPr>
          <w:b/>
          <w:bCs/>
          <w:color w:val="7153A0" w:themeColor="accent5" w:themeShade="BF"/>
          <w:lang w:val="fr-FR"/>
        </w:rPr>
        <w:t xml:space="preserve">bition </w:t>
      </w:r>
      <w:proofErr w:type="gramStart"/>
      <w:r w:rsidR="001B3DAC" w:rsidRPr="00983888">
        <w:rPr>
          <w:b/>
          <w:bCs/>
          <w:color w:val="7153A0" w:themeColor="accent5" w:themeShade="BF"/>
          <w:lang w:val="fr-FR"/>
        </w:rPr>
        <w:t>1</w:t>
      </w:r>
      <w:r w:rsidR="00647258" w:rsidRPr="00983888">
        <w:rPr>
          <w:b/>
          <w:bCs/>
          <w:color w:val="7153A0" w:themeColor="accent5" w:themeShade="BF"/>
          <w:lang w:val="fr-FR"/>
        </w:rPr>
        <w:t>:</w:t>
      </w:r>
      <w:proofErr w:type="gramEnd"/>
      <w:r w:rsidR="00647258" w:rsidRPr="00983888">
        <w:rPr>
          <w:b/>
          <w:bCs/>
          <w:color w:val="7153A0" w:themeColor="accent5" w:themeShade="BF"/>
          <w:lang w:val="fr-FR"/>
        </w:rPr>
        <w:t xml:space="preserve"> </w:t>
      </w:r>
    </w:p>
    <w:p w14:paraId="4732FB93" w14:textId="1E871D74" w:rsidR="00643076" w:rsidRPr="00643076" w:rsidRDefault="2FDD3126" w:rsidP="00105850">
      <w:pPr>
        <w:pStyle w:val="Paragraphedeliste"/>
        <w:numPr>
          <w:ilvl w:val="0"/>
          <w:numId w:val="8"/>
        </w:numPr>
        <w:rPr>
          <w:lang w:val="fr-FR"/>
        </w:rPr>
      </w:pPr>
      <w:r w:rsidRPr="2FDD3126">
        <w:rPr>
          <w:b/>
          <w:bCs/>
          <w:i/>
          <w:iCs/>
          <w:lang w:val="fr"/>
        </w:rPr>
        <w:t>A court terme :</w:t>
      </w:r>
      <w:r w:rsidRPr="2FDD3126">
        <w:rPr>
          <w:lang w:val="fr"/>
        </w:rPr>
        <w:t xml:space="preserve"> Le nombre d’entreprises développant et mettant sur le marché des solutions technologiques, principalement au niveau des deux écosystèmes d’excellence au profit des industriels ainsi que le nombre de projets visant à développer les thématiques </w:t>
      </w:r>
      <w:proofErr w:type="spellStart"/>
      <w:r w:rsidRPr="2FDD3126">
        <w:rPr>
          <w:lang w:val="fr"/>
        </w:rPr>
        <w:t>d’</w:t>
      </w:r>
      <w:r w:rsidRPr="2FDD3126">
        <w:rPr>
          <w:i/>
          <w:iCs/>
          <w:lang w:val="fr"/>
        </w:rPr>
        <w:t>advanced</w:t>
      </w:r>
      <w:proofErr w:type="spellEnd"/>
      <w:r w:rsidRPr="2FDD3126">
        <w:rPr>
          <w:i/>
          <w:iCs/>
          <w:lang w:val="fr"/>
        </w:rPr>
        <w:t xml:space="preserve"> </w:t>
      </w:r>
      <w:proofErr w:type="spellStart"/>
      <w:r w:rsidRPr="2FDD3126">
        <w:rPr>
          <w:i/>
          <w:iCs/>
          <w:lang w:val="fr"/>
        </w:rPr>
        <w:t>manufacturing</w:t>
      </w:r>
      <w:proofErr w:type="spellEnd"/>
      <w:r w:rsidRPr="2FDD3126">
        <w:rPr>
          <w:lang w:val="fr"/>
        </w:rPr>
        <w:t>, de matériaux avancés, de gestion innovante des flux, etc. en partenariat avec des offreurs de solutions wallons.</w:t>
      </w:r>
    </w:p>
    <w:p w14:paraId="037C6F67" w14:textId="4C71AE3C" w:rsidR="00643076" w:rsidRPr="00643076" w:rsidRDefault="00643076" w:rsidP="00105850">
      <w:pPr>
        <w:pStyle w:val="Paragraphedeliste"/>
        <w:numPr>
          <w:ilvl w:val="0"/>
          <w:numId w:val="8"/>
        </w:numPr>
        <w:rPr>
          <w:lang w:val="fr-FR"/>
        </w:rPr>
      </w:pPr>
      <w:r w:rsidRPr="001B3DAC">
        <w:rPr>
          <w:b/>
          <w:bCs/>
          <w:i/>
          <w:iCs/>
          <w:lang w:val="fr"/>
        </w:rPr>
        <w:t>A moyen terme</w:t>
      </w:r>
      <w:r w:rsidR="001B3DAC">
        <w:rPr>
          <w:b/>
          <w:bCs/>
          <w:i/>
          <w:iCs/>
          <w:lang w:val="fr"/>
        </w:rPr>
        <w:t> :</w:t>
      </w:r>
      <w:r w:rsidR="00147EA5">
        <w:rPr>
          <w:lang w:val="fr"/>
        </w:rPr>
        <w:t xml:space="preserve"> </w:t>
      </w:r>
      <w:r w:rsidR="001B3DAC">
        <w:rPr>
          <w:lang w:val="fr"/>
        </w:rPr>
        <w:t>L</w:t>
      </w:r>
      <w:r w:rsidR="00147EA5">
        <w:rPr>
          <w:lang w:val="fr"/>
        </w:rPr>
        <w:t xml:space="preserve">’amplification des écosystèmes </w:t>
      </w:r>
      <w:r w:rsidR="001B3DAC">
        <w:rPr>
          <w:lang w:val="fr"/>
        </w:rPr>
        <w:t>d’excellence</w:t>
      </w:r>
      <w:r w:rsidR="00147EA5">
        <w:rPr>
          <w:lang w:val="fr"/>
        </w:rPr>
        <w:t xml:space="preserve"> avec l’atteinte d’une masse critique au niveau de l’offre sur l’ensemble de sa chaine de valeur,</w:t>
      </w:r>
      <w:r w:rsidR="00094BBC">
        <w:rPr>
          <w:lang w:val="fr"/>
        </w:rPr>
        <w:t xml:space="preserve"> d’un nombre significatif de grandes entreprises structurantes,</w:t>
      </w:r>
      <w:r w:rsidR="00147EA5">
        <w:rPr>
          <w:lang w:val="fr"/>
        </w:rPr>
        <w:t xml:space="preserve"> mais aussi au niveau </w:t>
      </w:r>
      <w:r w:rsidR="005A5666">
        <w:rPr>
          <w:lang w:val="fr"/>
        </w:rPr>
        <w:t xml:space="preserve">du nombre de </w:t>
      </w:r>
      <w:r w:rsidR="005A5666" w:rsidRPr="005A5666">
        <w:rPr>
          <w:lang w:val="fr"/>
        </w:rPr>
        <w:t>projets visant à développer des produits,</w:t>
      </w:r>
      <w:r w:rsidR="005A5666">
        <w:rPr>
          <w:lang w:val="fr"/>
        </w:rPr>
        <w:t xml:space="preserve"> </w:t>
      </w:r>
      <w:r w:rsidR="005A5666" w:rsidRPr="005A5666">
        <w:rPr>
          <w:lang w:val="fr"/>
        </w:rPr>
        <w:t>procédés ou services innovants et le niveau d’investissement privé en R&amp;I.</w:t>
      </w:r>
    </w:p>
    <w:p w14:paraId="6FC9D32B" w14:textId="3D26E98F" w:rsidR="00643076" w:rsidRPr="001B3DAC" w:rsidRDefault="00643076" w:rsidP="00105850">
      <w:pPr>
        <w:pStyle w:val="Paragraphedeliste"/>
        <w:numPr>
          <w:ilvl w:val="0"/>
          <w:numId w:val="8"/>
        </w:numPr>
        <w:rPr>
          <w:b/>
          <w:bCs/>
          <w:i/>
          <w:iCs/>
          <w:lang w:val="fr-FR"/>
        </w:rPr>
      </w:pPr>
      <w:r w:rsidRPr="001B3DAC">
        <w:rPr>
          <w:b/>
          <w:bCs/>
          <w:i/>
          <w:iCs/>
          <w:lang w:val="fr"/>
        </w:rPr>
        <w:t>A long terme</w:t>
      </w:r>
      <w:r w:rsidR="001B3DAC" w:rsidRPr="001B3DAC">
        <w:rPr>
          <w:b/>
          <w:bCs/>
          <w:i/>
          <w:iCs/>
          <w:lang w:val="fr"/>
        </w:rPr>
        <w:t> :</w:t>
      </w:r>
      <w:r w:rsidR="001B3DAC">
        <w:rPr>
          <w:b/>
          <w:bCs/>
          <w:i/>
          <w:iCs/>
          <w:lang w:val="fr"/>
        </w:rPr>
        <w:t xml:space="preserve"> </w:t>
      </w:r>
      <w:r w:rsidR="00094BBC" w:rsidRPr="001B3DAC">
        <w:rPr>
          <w:lang w:val="fr"/>
        </w:rPr>
        <w:t>Du côté secteur du numérique,</w:t>
      </w:r>
      <w:r w:rsidR="005A5666" w:rsidRPr="001B3DAC">
        <w:rPr>
          <w:lang w:val="fr"/>
        </w:rPr>
        <w:t xml:space="preserve"> </w:t>
      </w:r>
      <w:r w:rsidR="00094BBC" w:rsidRPr="001B3DAC">
        <w:rPr>
          <w:lang w:val="fr"/>
        </w:rPr>
        <w:t xml:space="preserve">il s’agira de vérifier que </w:t>
      </w:r>
      <w:r w:rsidR="003531E9" w:rsidRPr="001B3DAC">
        <w:rPr>
          <w:lang w:val="fr"/>
        </w:rPr>
        <w:t xml:space="preserve">la Wallonie </w:t>
      </w:r>
      <w:r w:rsidR="00094BBC" w:rsidRPr="001B3DAC">
        <w:rPr>
          <w:lang w:val="fr"/>
        </w:rPr>
        <w:t>se situe dans le top 10 des régions européennes</w:t>
      </w:r>
      <w:r w:rsidR="001B3DAC">
        <w:rPr>
          <w:lang w:val="fr"/>
        </w:rPr>
        <w:t xml:space="preserve"> au niveau de ses deux écosystème</w:t>
      </w:r>
      <w:r w:rsidR="00A43E34">
        <w:rPr>
          <w:lang w:val="fr"/>
        </w:rPr>
        <w:t>s</w:t>
      </w:r>
      <w:r w:rsidR="001B3DAC">
        <w:rPr>
          <w:lang w:val="fr"/>
        </w:rPr>
        <w:t xml:space="preserve"> d’excellence</w:t>
      </w:r>
      <w:r w:rsidR="00094BBC" w:rsidRPr="001B3DAC">
        <w:rPr>
          <w:lang w:val="fr"/>
        </w:rPr>
        <w:t>.</w:t>
      </w:r>
      <w:r w:rsidR="001B3DAC">
        <w:rPr>
          <w:lang w:val="fr"/>
        </w:rPr>
        <w:t xml:space="preserve"> </w:t>
      </w:r>
    </w:p>
    <w:p w14:paraId="76FCD5F1" w14:textId="5850A393" w:rsidR="00643076" w:rsidRPr="00983888" w:rsidRDefault="00983888" w:rsidP="00887542">
      <w:pPr>
        <w:rPr>
          <w:b/>
          <w:bCs/>
          <w:color w:val="7153A0" w:themeColor="accent5" w:themeShade="BF"/>
          <w:lang w:val="fr-FR"/>
        </w:rPr>
      </w:pPr>
      <w:r w:rsidRPr="00983888">
        <w:rPr>
          <w:b/>
          <w:bCs/>
          <w:color w:val="7153A0" w:themeColor="accent5" w:themeShade="BF"/>
          <w:lang w:val="fr-FR"/>
        </w:rPr>
        <w:t>A</w:t>
      </w:r>
      <w:r w:rsidR="00643076" w:rsidRPr="00983888">
        <w:rPr>
          <w:b/>
          <w:bCs/>
          <w:color w:val="7153A0" w:themeColor="accent5" w:themeShade="BF"/>
          <w:lang w:val="fr-FR"/>
        </w:rPr>
        <w:t xml:space="preserve">mbition 2 : </w:t>
      </w:r>
    </w:p>
    <w:p w14:paraId="4604736D" w14:textId="334F1B84" w:rsidR="005A5666" w:rsidRPr="005A5666" w:rsidRDefault="00643076" w:rsidP="00105850">
      <w:pPr>
        <w:pStyle w:val="Paragraphedeliste"/>
        <w:numPr>
          <w:ilvl w:val="0"/>
          <w:numId w:val="2"/>
        </w:numPr>
        <w:rPr>
          <w:lang w:val="fr"/>
        </w:rPr>
      </w:pPr>
      <w:r w:rsidRPr="00A43E34">
        <w:rPr>
          <w:b/>
          <w:bCs/>
          <w:i/>
          <w:iCs/>
          <w:lang w:val="fr"/>
        </w:rPr>
        <w:t>A court terme</w:t>
      </w:r>
      <w:r w:rsidR="00A43E34">
        <w:rPr>
          <w:b/>
          <w:bCs/>
          <w:i/>
          <w:iCs/>
          <w:lang w:val="fr"/>
        </w:rPr>
        <w:t> :</w:t>
      </w:r>
      <w:r w:rsidR="005A5666">
        <w:rPr>
          <w:lang w:val="fr"/>
        </w:rPr>
        <w:t xml:space="preserve"> </w:t>
      </w:r>
      <w:r w:rsidR="00A43E34">
        <w:rPr>
          <w:lang w:val="fr"/>
        </w:rPr>
        <w:t>L</w:t>
      </w:r>
      <w:r w:rsidR="005A5666" w:rsidRPr="005A5666">
        <w:rPr>
          <w:lang w:val="fr"/>
        </w:rPr>
        <w:t>e nombre de projets de R&amp;I collaboratifs et le taux d’investissement privé dans des projets qui visent à :</w:t>
      </w:r>
    </w:p>
    <w:p w14:paraId="4A4E4DC3" w14:textId="7CDF5D02" w:rsidR="005A5666" w:rsidRDefault="005A5666" w:rsidP="00105850">
      <w:pPr>
        <w:pStyle w:val="Paragraphedeliste"/>
        <w:numPr>
          <w:ilvl w:val="1"/>
          <w:numId w:val="2"/>
        </w:numPr>
        <w:rPr>
          <w:lang w:val="fr"/>
        </w:rPr>
      </w:pPr>
      <w:r w:rsidRPr="005A5666">
        <w:rPr>
          <w:lang w:val="fr"/>
        </w:rPr>
        <w:t xml:space="preserve">Soutenir et accompagner les </w:t>
      </w:r>
      <w:r>
        <w:rPr>
          <w:lang w:val="fr"/>
        </w:rPr>
        <w:t xml:space="preserve">industriels dans leur démarche de modernisation de </w:t>
      </w:r>
      <w:r w:rsidR="00115C69">
        <w:rPr>
          <w:lang w:val="fr"/>
        </w:rPr>
        <w:t xml:space="preserve">leur infrastructure, </w:t>
      </w:r>
      <w:r>
        <w:rPr>
          <w:lang w:val="fr"/>
        </w:rPr>
        <w:t>leur procédé de fabrication, leur produit, leur organisation ou leur modèle d’affaire.</w:t>
      </w:r>
    </w:p>
    <w:p w14:paraId="4C290ECA" w14:textId="59E75C52" w:rsidR="00115C69" w:rsidRDefault="005A5666" w:rsidP="00105850">
      <w:pPr>
        <w:pStyle w:val="Paragraphedeliste"/>
        <w:numPr>
          <w:ilvl w:val="1"/>
          <w:numId w:val="2"/>
        </w:numPr>
        <w:rPr>
          <w:lang w:val="fr"/>
        </w:rPr>
      </w:pPr>
      <w:r w:rsidRPr="005A5666">
        <w:rPr>
          <w:lang w:val="fr"/>
        </w:rPr>
        <w:t xml:space="preserve">Développer la recherche </w:t>
      </w:r>
      <w:r w:rsidR="00094BBC">
        <w:rPr>
          <w:lang w:val="fr"/>
        </w:rPr>
        <w:t>technologique</w:t>
      </w:r>
      <w:r w:rsidRPr="005A5666">
        <w:rPr>
          <w:lang w:val="fr"/>
        </w:rPr>
        <w:t xml:space="preserve"> à haute valeur ajoutée dans le</w:t>
      </w:r>
      <w:r w:rsidR="00A43E34">
        <w:rPr>
          <w:lang w:val="fr"/>
        </w:rPr>
        <w:t>s thématiques clés identifi</w:t>
      </w:r>
      <w:r w:rsidR="0085355B">
        <w:rPr>
          <w:lang w:val="fr"/>
        </w:rPr>
        <w:t>ée</w:t>
      </w:r>
      <w:r w:rsidR="00A43E34">
        <w:rPr>
          <w:lang w:val="fr"/>
        </w:rPr>
        <w:t>s dans cette ambition</w:t>
      </w:r>
      <w:r w:rsidR="00115C69">
        <w:rPr>
          <w:lang w:val="fr"/>
        </w:rPr>
        <w:t>.</w:t>
      </w:r>
    </w:p>
    <w:p w14:paraId="5757BCFF" w14:textId="4B021F61" w:rsidR="00115C69" w:rsidRPr="00115C69" w:rsidRDefault="00115C69" w:rsidP="00105850">
      <w:pPr>
        <w:pStyle w:val="Paragraphedeliste"/>
        <w:numPr>
          <w:ilvl w:val="1"/>
          <w:numId w:val="2"/>
        </w:numPr>
        <w:rPr>
          <w:lang w:val="fr"/>
        </w:rPr>
      </w:pPr>
      <w:r>
        <w:rPr>
          <w:lang w:val="fr"/>
        </w:rPr>
        <w:t>Renforcer la sécurité des données e</w:t>
      </w:r>
      <w:r w:rsidR="009C382C">
        <w:rPr>
          <w:lang w:val="fr"/>
        </w:rPr>
        <w:t>t</w:t>
      </w:r>
      <w:r>
        <w:rPr>
          <w:lang w:val="fr"/>
        </w:rPr>
        <w:t xml:space="preserve"> des modes de production en chaine plus sécurisée, agile et autonome.</w:t>
      </w:r>
    </w:p>
    <w:p w14:paraId="1184C309" w14:textId="1883753F" w:rsidR="00643076" w:rsidRPr="00643076" w:rsidRDefault="00643076" w:rsidP="00105850">
      <w:pPr>
        <w:pStyle w:val="Paragraphedeliste"/>
        <w:numPr>
          <w:ilvl w:val="0"/>
          <w:numId w:val="2"/>
        </w:numPr>
        <w:rPr>
          <w:lang w:val="fr-FR"/>
        </w:rPr>
      </w:pPr>
      <w:r w:rsidRPr="00A43E34">
        <w:rPr>
          <w:b/>
          <w:bCs/>
          <w:i/>
          <w:iCs/>
          <w:lang w:val="fr"/>
        </w:rPr>
        <w:lastRenderedPageBreak/>
        <w:t>A moyen terme</w:t>
      </w:r>
      <w:r w:rsidR="00A43E34">
        <w:rPr>
          <w:b/>
          <w:bCs/>
          <w:i/>
          <w:iCs/>
          <w:lang w:val="fr"/>
        </w:rPr>
        <w:t> :</w:t>
      </w:r>
      <w:r w:rsidR="00663CB3">
        <w:rPr>
          <w:lang w:val="fr"/>
        </w:rPr>
        <w:t xml:space="preserve"> </w:t>
      </w:r>
      <w:r w:rsidR="00A43E34">
        <w:rPr>
          <w:lang w:val="fr"/>
        </w:rPr>
        <w:t>L’amplification des collaborations des industriels avec</w:t>
      </w:r>
      <w:r w:rsidR="00115C69">
        <w:rPr>
          <w:lang w:val="fr"/>
        </w:rPr>
        <w:t xml:space="preserve"> </w:t>
      </w:r>
      <w:r w:rsidR="00663CB3">
        <w:rPr>
          <w:lang w:val="fr"/>
        </w:rPr>
        <w:t>les</w:t>
      </w:r>
      <w:r w:rsidR="008E4EB0">
        <w:rPr>
          <w:lang w:val="fr"/>
        </w:rPr>
        <w:t xml:space="preserve"> démonstrateurs</w:t>
      </w:r>
      <w:r w:rsidR="00663CB3">
        <w:rPr>
          <w:lang w:val="fr"/>
        </w:rPr>
        <w:t>, les incubateurs et les centres de recherche</w:t>
      </w:r>
      <w:r w:rsidR="00115C69">
        <w:rPr>
          <w:lang w:val="fr"/>
        </w:rPr>
        <w:t xml:space="preserve"> ainsi que leur participation dans des projets européens dans les matières visées par les aires stratégiques.  </w:t>
      </w:r>
    </w:p>
    <w:p w14:paraId="22CD1CC7" w14:textId="1EB9A62E" w:rsidR="00A43E34" w:rsidRPr="00F353B9" w:rsidRDefault="00643076" w:rsidP="00105850">
      <w:pPr>
        <w:pStyle w:val="Paragraphedeliste"/>
        <w:numPr>
          <w:ilvl w:val="0"/>
          <w:numId w:val="2"/>
        </w:numPr>
        <w:rPr>
          <w:lang w:val="fr-FR"/>
        </w:rPr>
      </w:pPr>
      <w:r w:rsidRPr="2FDD3126">
        <w:rPr>
          <w:b/>
          <w:bCs/>
          <w:i/>
          <w:iCs/>
          <w:lang w:val="fr"/>
        </w:rPr>
        <w:t>A long terme</w:t>
      </w:r>
      <w:r w:rsidR="00A43E34" w:rsidRPr="2FDD3126">
        <w:rPr>
          <w:b/>
          <w:bCs/>
          <w:i/>
          <w:iCs/>
          <w:lang w:val="fr"/>
        </w:rPr>
        <w:t> :</w:t>
      </w:r>
      <w:r w:rsidR="00663CB3">
        <w:rPr>
          <w:lang w:val="fr"/>
        </w:rPr>
        <w:t xml:space="preserve"> le secteur industriel se retrouve dans le top 5 des secteurs avec la maturité la plus élevée </w:t>
      </w:r>
      <w:r w:rsidR="00F353B9">
        <w:rPr>
          <w:lang w:val="fr"/>
        </w:rPr>
        <w:t xml:space="preserve">sur 4 axes du baromètre de maturité numérique des entreprises de Digital </w:t>
      </w:r>
      <w:proofErr w:type="spellStart"/>
      <w:r w:rsidR="00F353B9">
        <w:rPr>
          <w:lang w:val="fr"/>
        </w:rPr>
        <w:t>Wallonia</w:t>
      </w:r>
      <w:proofErr w:type="spellEnd"/>
      <w:r w:rsidR="00F353B9">
        <w:rPr>
          <w:rStyle w:val="Appelnotedebasdep"/>
          <w:rFonts w:ascii="Tahoma" w:eastAsia="Tahoma" w:hAnsi="Tahoma"/>
          <w:color w:val="auto"/>
          <w:lang w:val="fr"/>
        </w:rPr>
        <w:footnoteReference w:id="6"/>
      </w:r>
      <w:r w:rsidR="00F353B9">
        <w:rPr>
          <w:lang w:val="fr"/>
        </w:rPr>
        <w:t>.</w:t>
      </w:r>
      <w:r w:rsidR="00663CB3">
        <w:rPr>
          <w:lang w:val="fr"/>
        </w:rPr>
        <w:t xml:space="preserve"> </w:t>
      </w:r>
      <w:r w:rsidR="00F353B9">
        <w:rPr>
          <w:lang w:val="fr"/>
        </w:rPr>
        <w:t xml:space="preserve">Sur </w:t>
      </w:r>
      <w:r w:rsidR="00663CB3">
        <w:rPr>
          <w:lang w:val="fr"/>
        </w:rPr>
        <w:t xml:space="preserve">l’échantillon de PME, le taux d’usage des technologies avancées est </w:t>
      </w:r>
      <w:r w:rsidR="7EDFCA0B">
        <w:rPr>
          <w:lang w:val="fr"/>
        </w:rPr>
        <w:t>supérieur</w:t>
      </w:r>
      <w:r w:rsidR="00663CB3">
        <w:rPr>
          <w:lang w:val="fr"/>
        </w:rPr>
        <w:t xml:space="preserve"> à 20% au niveau</w:t>
      </w:r>
      <w:r w:rsidR="00115C69">
        <w:rPr>
          <w:lang w:val="fr"/>
        </w:rPr>
        <w:t xml:space="preserve"> de l’IA, l’IoT et la cybersécurité</w:t>
      </w:r>
      <w:r w:rsidR="00663CB3">
        <w:rPr>
          <w:lang w:val="fr"/>
        </w:rPr>
        <w:t>.</w:t>
      </w:r>
      <w:r w:rsidR="00F353B9">
        <w:rPr>
          <w:lang w:val="fr"/>
        </w:rPr>
        <w:t xml:space="preserve"> De manière plus générale, </w:t>
      </w:r>
      <w:r w:rsidR="00A43E34" w:rsidRPr="00F353B9">
        <w:rPr>
          <w:lang w:val="fr-FR"/>
        </w:rPr>
        <w:t xml:space="preserve">le secteur industriel </w:t>
      </w:r>
      <w:r w:rsidR="00A43E34" w:rsidRPr="00F353B9">
        <w:rPr>
          <w:lang w:val="fr"/>
        </w:rPr>
        <w:t>wallon</w:t>
      </w:r>
      <w:r w:rsidR="009C197F">
        <w:rPr>
          <w:lang w:val="fr"/>
        </w:rPr>
        <w:t xml:space="preserve"> </w:t>
      </w:r>
      <w:r w:rsidR="00A43E34" w:rsidRPr="00F353B9">
        <w:rPr>
          <w:lang w:val="fr"/>
        </w:rPr>
        <w:t xml:space="preserve">est </w:t>
      </w:r>
      <w:r w:rsidR="5E149AC1" w:rsidRPr="00F353B9">
        <w:rPr>
          <w:lang w:val="fr"/>
        </w:rPr>
        <w:t>au-dessus</w:t>
      </w:r>
      <w:r w:rsidR="00A43E34" w:rsidRPr="00F353B9">
        <w:rPr>
          <w:lang w:val="fr"/>
        </w:rPr>
        <w:t xml:space="preserve"> </w:t>
      </w:r>
      <w:r w:rsidR="00362284">
        <w:rPr>
          <w:lang w:val="fr"/>
        </w:rPr>
        <w:t>de l’objectif européen</w:t>
      </w:r>
      <w:r w:rsidR="006E1ABD">
        <w:rPr>
          <w:lang w:val="fr"/>
        </w:rPr>
        <w:t xml:space="preserve"> d’intensité en R&amp;D</w:t>
      </w:r>
      <w:r w:rsidR="00A43E34" w:rsidRPr="00F353B9">
        <w:rPr>
          <w:lang w:val="fr"/>
        </w:rPr>
        <w:t xml:space="preserve"> de 3%</w:t>
      </w:r>
      <w:r w:rsidR="00F353B9">
        <w:rPr>
          <w:lang w:val="fr"/>
        </w:rPr>
        <w:t xml:space="preserve">. </w:t>
      </w:r>
    </w:p>
    <w:p w14:paraId="2DA654C9" w14:textId="2EF561DD" w:rsidR="00643076" w:rsidRPr="00983888" w:rsidRDefault="00983888" w:rsidP="00887542">
      <w:pPr>
        <w:rPr>
          <w:b/>
          <w:bCs/>
          <w:color w:val="7153A0" w:themeColor="accent5" w:themeShade="BF"/>
          <w:lang w:val="fr-FR"/>
        </w:rPr>
      </w:pPr>
      <w:r w:rsidRPr="00983888">
        <w:rPr>
          <w:b/>
          <w:bCs/>
          <w:color w:val="7153A0" w:themeColor="accent5" w:themeShade="BF"/>
          <w:lang w:val="fr-FR"/>
        </w:rPr>
        <w:t>A</w:t>
      </w:r>
      <w:r w:rsidR="00643076" w:rsidRPr="00983888">
        <w:rPr>
          <w:b/>
          <w:bCs/>
          <w:color w:val="7153A0" w:themeColor="accent5" w:themeShade="BF"/>
          <w:lang w:val="fr-FR"/>
        </w:rPr>
        <w:t xml:space="preserve">mbition 3 : </w:t>
      </w:r>
    </w:p>
    <w:p w14:paraId="2A94B154" w14:textId="60806799" w:rsidR="00643076" w:rsidRPr="00643076" w:rsidRDefault="00643076" w:rsidP="00105850">
      <w:pPr>
        <w:pStyle w:val="Paragraphedeliste"/>
        <w:numPr>
          <w:ilvl w:val="0"/>
          <w:numId w:val="2"/>
        </w:numPr>
        <w:rPr>
          <w:lang w:val="fr-FR"/>
        </w:rPr>
      </w:pPr>
      <w:r w:rsidRPr="00F353B9">
        <w:rPr>
          <w:b/>
          <w:bCs/>
          <w:i/>
          <w:iCs/>
          <w:lang w:val="fr"/>
        </w:rPr>
        <w:t>A court terme</w:t>
      </w:r>
      <w:r w:rsidR="00F353B9">
        <w:rPr>
          <w:b/>
          <w:bCs/>
          <w:i/>
          <w:iCs/>
          <w:lang w:val="fr"/>
        </w:rPr>
        <w:t xml:space="preserve"> : </w:t>
      </w:r>
      <w:r w:rsidR="00115C69" w:rsidRPr="00115C69">
        <w:rPr>
          <w:lang w:val="fr"/>
        </w:rPr>
        <w:t xml:space="preserve">le nombre de projets de R&amp;I collaboratifs et le taux d’investissement privé mobilisé dans des projets qui visent à développer des produits, procédés ou des services environnementaux innovants en utilisant des technologies de pointe </w:t>
      </w:r>
      <w:r w:rsidR="00115C69">
        <w:rPr>
          <w:lang w:val="fr"/>
        </w:rPr>
        <w:t>favorisant la circularité industrielle</w:t>
      </w:r>
      <w:r w:rsidR="00983922">
        <w:rPr>
          <w:lang w:val="fr"/>
        </w:rPr>
        <w:t xml:space="preserve"> ainsi que </w:t>
      </w:r>
      <w:r w:rsidR="00115C69">
        <w:rPr>
          <w:lang w:val="fr"/>
        </w:rPr>
        <w:t>la c</w:t>
      </w:r>
      <w:r w:rsidR="00115C69" w:rsidRPr="00115C69">
        <w:rPr>
          <w:lang w:val="fr"/>
        </w:rPr>
        <w:t>réation de nouveaux modes de production</w:t>
      </w:r>
      <w:r w:rsidR="00F7195E">
        <w:rPr>
          <w:lang w:val="fr"/>
        </w:rPr>
        <w:t>.</w:t>
      </w:r>
      <w:r w:rsidR="00115C69" w:rsidRPr="00115C69">
        <w:rPr>
          <w:lang w:val="fr"/>
        </w:rPr>
        <w:t xml:space="preserve"> </w:t>
      </w:r>
    </w:p>
    <w:p w14:paraId="2563A801" w14:textId="49BFED85" w:rsidR="00643076" w:rsidRPr="00983922" w:rsidRDefault="00643076" w:rsidP="00105850">
      <w:pPr>
        <w:pStyle w:val="Paragraphedeliste"/>
        <w:numPr>
          <w:ilvl w:val="0"/>
          <w:numId w:val="2"/>
        </w:numPr>
        <w:rPr>
          <w:lang w:val="fr-FR"/>
        </w:rPr>
      </w:pPr>
      <w:r w:rsidRPr="00F353B9">
        <w:rPr>
          <w:b/>
          <w:bCs/>
          <w:i/>
          <w:iCs/>
          <w:lang w:val="fr"/>
        </w:rPr>
        <w:t>A moyen terme</w:t>
      </w:r>
      <w:r w:rsidR="00F353B9" w:rsidRPr="00F353B9">
        <w:rPr>
          <w:b/>
          <w:bCs/>
          <w:i/>
          <w:iCs/>
          <w:lang w:val="fr"/>
        </w:rPr>
        <w:t> :</w:t>
      </w:r>
      <w:r w:rsidR="00983922">
        <w:rPr>
          <w:lang w:val="fr"/>
        </w:rPr>
        <w:t xml:space="preserve"> les entreprises industrielles wallonnes et plus particulièrement au sein des filières identifiées comme stratégique</w:t>
      </w:r>
      <w:r w:rsidR="00F7195E">
        <w:rPr>
          <w:lang w:val="fr"/>
        </w:rPr>
        <w:t>s</w:t>
      </w:r>
      <w:r w:rsidR="00983922">
        <w:rPr>
          <w:lang w:val="fr"/>
        </w:rPr>
        <w:t xml:space="preserve"> apporte une nette contribution aux objectifs de la Stratégie Industrielle Européenne (SI) et du Pacte Vert (</w:t>
      </w:r>
      <w:r w:rsidR="0087786C">
        <w:rPr>
          <w:lang w:val="fr"/>
        </w:rPr>
        <w:t>GD</w:t>
      </w:r>
      <w:r w:rsidR="00983922">
        <w:rPr>
          <w:lang w:val="fr"/>
        </w:rPr>
        <w:t>), pilier 3 « M</w:t>
      </w:r>
      <w:r w:rsidR="00F7195E">
        <w:rPr>
          <w:lang w:val="fr"/>
        </w:rPr>
        <w:t>o</w:t>
      </w:r>
      <w:r w:rsidR="00983922">
        <w:rPr>
          <w:lang w:val="fr"/>
        </w:rPr>
        <w:t>biliser l’industrie pour une économie propre et circulaire » sur les actions suivantes :</w:t>
      </w:r>
    </w:p>
    <w:p w14:paraId="4708229F" w14:textId="55B91B09" w:rsidR="00983922" w:rsidRPr="00983922" w:rsidRDefault="00983922" w:rsidP="00105850">
      <w:pPr>
        <w:pStyle w:val="Paragraphedeliste"/>
        <w:numPr>
          <w:ilvl w:val="1"/>
          <w:numId w:val="2"/>
        </w:numPr>
        <w:rPr>
          <w:lang w:val="fr"/>
        </w:rPr>
      </w:pPr>
      <w:r w:rsidRPr="00983922">
        <w:rPr>
          <w:lang w:val="fr"/>
        </w:rPr>
        <w:t>Développer des technologies à faibles émissions et des solutions technologiques propres et abordables permettant de réduire leur empreinte carbone (GD &amp; SI).</w:t>
      </w:r>
    </w:p>
    <w:p w14:paraId="1E25164A" w14:textId="20FF5C64" w:rsidR="00983922" w:rsidRPr="00983922" w:rsidRDefault="00983922" w:rsidP="00105850">
      <w:pPr>
        <w:pStyle w:val="Paragraphedeliste"/>
        <w:numPr>
          <w:ilvl w:val="1"/>
          <w:numId w:val="2"/>
        </w:numPr>
        <w:rPr>
          <w:lang w:val="fr"/>
        </w:rPr>
      </w:pPr>
      <w:r w:rsidRPr="00983922">
        <w:rPr>
          <w:lang w:val="fr"/>
        </w:rPr>
        <w:t>Développer une approche totalement intégrée du cycle de vie, de la conception jusqu’aux produits finaux et à la fin de vie (S</w:t>
      </w:r>
      <w:r w:rsidR="0087786C">
        <w:rPr>
          <w:lang w:val="fr"/>
        </w:rPr>
        <w:t>I</w:t>
      </w:r>
      <w:r w:rsidRPr="00983922">
        <w:rPr>
          <w:lang w:val="fr"/>
        </w:rPr>
        <w:t>).</w:t>
      </w:r>
    </w:p>
    <w:p w14:paraId="0FD4D746" w14:textId="394F11EB" w:rsidR="00983922" w:rsidRPr="00983922" w:rsidRDefault="00983922" w:rsidP="00105850">
      <w:pPr>
        <w:pStyle w:val="Paragraphedeliste"/>
        <w:numPr>
          <w:ilvl w:val="1"/>
          <w:numId w:val="2"/>
        </w:numPr>
        <w:rPr>
          <w:lang w:val="fr"/>
        </w:rPr>
      </w:pPr>
      <w:r w:rsidRPr="00983922">
        <w:rPr>
          <w:lang w:val="fr"/>
        </w:rPr>
        <w:t>Améliorer la disponibilité d’informations sur les caractéristiques des produits (GD).</w:t>
      </w:r>
    </w:p>
    <w:p w14:paraId="7353495B" w14:textId="77777777" w:rsidR="00983922" w:rsidRPr="00983922" w:rsidRDefault="00983922" w:rsidP="00105850">
      <w:pPr>
        <w:pStyle w:val="Paragraphedeliste"/>
        <w:numPr>
          <w:ilvl w:val="1"/>
          <w:numId w:val="2"/>
        </w:numPr>
        <w:rPr>
          <w:lang w:val="fr"/>
        </w:rPr>
      </w:pPr>
      <w:r w:rsidRPr="00983922">
        <w:rPr>
          <w:lang w:val="fr"/>
        </w:rPr>
        <w:t>Développer de nouveaux modèles commerciaux qui soutiennent la décarbonisation de notre économie (SI).</w:t>
      </w:r>
    </w:p>
    <w:p w14:paraId="13051248" w14:textId="3027B968" w:rsidR="00983922" w:rsidRPr="00983922" w:rsidRDefault="00983922" w:rsidP="00105850">
      <w:pPr>
        <w:pStyle w:val="Paragraphedeliste"/>
        <w:numPr>
          <w:ilvl w:val="1"/>
          <w:numId w:val="2"/>
        </w:numPr>
        <w:rPr>
          <w:lang w:val="fr"/>
        </w:rPr>
      </w:pPr>
      <w:r w:rsidRPr="00983922">
        <w:rPr>
          <w:lang w:val="fr"/>
        </w:rPr>
        <w:t>Coopérer avec différents acteurs pour créer des marchés pour les technologies propres</w:t>
      </w:r>
      <w:r>
        <w:rPr>
          <w:lang w:val="fr"/>
        </w:rPr>
        <w:t xml:space="preserve"> </w:t>
      </w:r>
      <w:r w:rsidRPr="00983922">
        <w:rPr>
          <w:lang w:val="fr"/>
        </w:rPr>
        <w:t>(SI).</w:t>
      </w:r>
    </w:p>
    <w:p w14:paraId="403811B6" w14:textId="6CE2256F" w:rsidR="000430A7" w:rsidRPr="000B5F13" w:rsidRDefault="00643076" w:rsidP="00105850">
      <w:pPr>
        <w:pStyle w:val="Paragraphedeliste"/>
        <w:numPr>
          <w:ilvl w:val="0"/>
          <w:numId w:val="2"/>
        </w:numPr>
        <w:rPr>
          <w:lang w:val="fr-FR"/>
        </w:rPr>
      </w:pPr>
      <w:r w:rsidRPr="00F353B9">
        <w:rPr>
          <w:b/>
          <w:bCs/>
          <w:i/>
          <w:iCs/>
          <w:lang w:val="fr"/>
        </w:rPr>
        <w:t>A long terme</w:t>
      </w:r>
      <w:r w:rsidR="00F353B9" w:rsidRPr="00F353B9">
        <w:rPr>
          <w:b/>
          <w:bCs/>
          <w:i/>
          <w:iCs/>
          <w:lang w:val="fr"/>
        </w:rPr>
        <w:t> :</w:t>
      </w:r>
      <w:r w:rsidR="00983922" w:rsidRPr="00F353B9">
        <w:rPr>
          <w:lang w:val="fr"/>
        </w:rPr>
        <w:t xml:space="preserve"> les entreprises industrielles wallonnes et plus particulièrement au sein des filières identifiées comme stratégique au sein de </w:t>
      </w:r>
      <w:proofErr w:type="spellStart"/>
      <w:r w:rsidR="00983922" w:rsidRPr="00F353B9">
        <w:rPr>
          <w:lang w:val="fr"/>
        </w:rPr>
        <w:t>Circular</w:t>
      </w:r>
      <w:proofErr w:type="spellEnd"/>
      <w:r w:rsidR="00983922" w:rsidRPr="00F353B9">
        <w:rPr>
          <w:lang w:val="fr"/>
        </w:rPr>
        <w:t xml:space="preserve"> </w:t>
      </w:r>
      <w:proofErr w:type="spellStart"/>
      <w:r w:rsidR="00983922" w:rsidRPr="00F353B9">
        <w:rPr>
          <w:lang w:val="fr"/>
        </w:rPr>
        <w:t>Wallonia</w:t>
      </w:r>
      <w:proofErr w:type="spellEnd"/>
      <w:r w:rsidR="00983922" w:rsidRPr="00F353B9">
        <w:rPr>
          <w:lang w:val="fr"/>
        </w:rPr>
        <w:t xml:space="preserve"> et Industrie du Futur contribueront à ce que la Wallonie parvienne à la neutralité climatique en 2050 conformément à l’objectif premier du Pacte Vert.</w:t>
      </w:r>
    </w:p>
    <w:p w14:paraId="577EFDBD" w14:textId="55B63110" w:rsidR="000B5F13" w:rsidRPr="000B5F13" w:rsidRDefault="000B5F13" w:rsidP="00983888">
      <w:pPr>
        <w:pStyle w:val="Titre1"/>
      </w:pPr>
      <w:r w:rsidRPr="006F11AA">
        <w:t>Aires stratégiques et calendrier de mise en œuvre</w:t>
      </w:r>
    </w:p>
    <w:p w14:paraId="3DD9149A" w14:textId="70B73FD7" w:rsidR="000B5F13" w:rsidRPr="00D44380" w:rsidRDefault="2FDD3126" w:rsidP="00BA165E">
      <w:pPr>
        <w:pStyle w:val="Titre2"/>
      </w:pPr>
      <w:r w:rsidRPr="2FDD3126">
        <w:t>Aire stratégique 1 : Technologies numériques et solutions innovantes en matière de méthodes de production et de conception avancées, en adéquation avec les besoins du tissu productif</w:t>
      </w:r>
    </w:p>
    <w:p w14:paraId="6DD8BD51" w14:textId="462B4558" w:rsidR="00830710" w:rsidRPr="00830710" w:rsidRDefault="000B5F13" w:rsidP="00887542">
      <w:pPr>
        <w:rPr>
          <w:lang w:val="fr-FR"/>
        </w:rPr>
      </w:pPr>
      <w:r w:rsidRPr="00D44380">
        <w:rPr>
          <w:lang w:val="fr-FR"/>
        </w:rPr>
        <w:t>La Wallonie doit s’appuyer sur une offre technologique et numérique forte</w:t>
      </w:r>
      <w:r w:rsidRPr="00525194">
        <w:rPr>
          <w:lang w:val="fr-FR"/>
        </w:rPr>
        <w:t xml:space="preserve"> et innovante pour capter la valeur ajoutée de l’économie numérique au profit du territoire. Cela implique de renforcer la </w:t>
      </w:r>
      <w:r w:rsidR="00830710" w:rsidRPr="00830710">
        <w:rPr>
          <w:lang w:val="fr-FR"/>
        </w:rPr>
        <w:t>R&amp;D&amp;I</w:t>
      </w:r>
      <w:r w:rsidR="004628DA">
        <w:rPr>
          <w:lang w:val="fr-FR"/>
        </w:rPr>
        <w:t xml:space="preserve"> </w:t>
      </w:r>
      <w:r w:rsidR="00830710" w:rsidRPr="00830710">
        <w:rPr>
          <w:lang w:val="fr-FR"/>
        </w:rPr>
        <w:t xml:space="preserve">en concentrant ses moyens sur des objectifs prioritaires et en s’appuyant sur les écosystèmes </w:t>
      </w:r>
      <w:r w:rsidR="00830710" w:rsidRPr="00830710">
        <w:rPr>
          <w:lang w:val="fr-FR"/>
        </w:rPr>
        <w:lastRenderedPageBreak/>
        <w:t xml:space="preserve">numériques. La Wallonie doit stimuler davantage le développement de solutions innovantes dans ses </w:t>
      </w:r>
      <w:r w:rsidR="005121F8">
        <w:rPr>
          <w:lang w:val="fr-FR"/>
        </w:rPr>
        <w:t xml:space="preserve">4 </w:t>
      </w:r>
      <w:r w:rsidR="00830710" w:rsidRPr="00830710">
        <w:rPr>
          <w:lang w:val="fr-FR"/>
        </w:rPr>
        <w:t>domaines forts identifiés que sont :</w:t>
      </w:r>
    </w:p>
    <w:p w14:paraId="2EE3C85C" w14:textId="0C33036C" w:rsidR="00830710" w:rsidRPr="00830710" w:rsidRDefault="00830710" w:rsidP="00105850">
      <w:pPr>
        <w:pStyle w:val="Paragraphedeliste"/>
        <w:numPr>
          <w:ilvl w:val="0"/>
          <w:numId w:val="5"/>
        </w:numPr>
        <w:rPr>
          <w:lang w:val="fr-FR"/>
        </w:rPr>
      </w:pPr>
      <w:proofErr w:type="gramStart"/>
      <w:r>
        <w:rPr>
          <w:lang w:val="fr-FR"/>
        </w:rPr>
        <w:t>le</w:t>
      </w:r>
      <w:proofErr w:type="gramEnd"/>
      <w:r>
        <w:rPr>
          <w:lang w:val="fr-FR"/>
        </w:rPr>
        <w:t xml:space="preserve"> jumeau et la simulation numérique</w:t>
      </w:r>
      <w:r w:rsidR="001A0C2D">
        <w:rPr>
          <w:lang w:val="fr-FR"/>
        </w:rPr>
        <w:t xml:space="preserve"> (y compris HPC)</w:t>
      </w:r>
      <w:r w:rsidRPr="00830710">
        <w:rPr>
          <w:lang w:val="fr-FR"/>
        </w:rPr>
        <w:t>,</w:t>
      </w:r>
    </w:p>
    <w:p w14:paraId="738A35AE" w14:textId="0E5A0B74" w:rsidR="00830710" w:rsidRPr="00830710" w:rsidRDefault="00830710" w:rsidP="00105850">
      <w:pPr>
        <w:pStyle w:val="Paragraphedeliste"/>
        <w:numPr>
          <w:ilvl w:val="0"/>
          <w:numId w:val="5"/>
        </w:numPr>
        <w:rPr>
          <w:lang w:val="fr-FR"/>
        </w:rPr>
      </w:pPr>
      <w:proofErr w:type="gramStart"/>
      <w:r w:rsidRPr="00830710">
        <w:rPr>
          <w:lang w:val="fr-FR"/>
        </w:rPr>
        <w:t>l’</w:t>
      </w:r>
      <w:r w:rsidR="005121F8">
        <w:rPr>
          <w:lang w:val="fr-FR"/>
        </w:rPr>
        <w:t>i</w:t>
      </w:r>
      <w:r w:rsidRPr="00830710">
        <w:rPr>
          <w:lang w:val="fr-FR"/>
        </w:rPr>
        <w:t>nternet</w:t>
      </w:r>
      <w:proofErr w:type="gramEnd"/>
      <w:r w:rsidRPr="00830710">
        <w:rPr>
          <w:lang w:val="fr-FR"/>
        </w:rPr>
        <w:t xml:space="preserve"> des </w:t>
      </w:r>
      <w:r w:rsidR="005121F8">
        <w:rPr>
          <w:lang w:val="fr-FR"/>
        </w:rPr>
        <w:t>o</w:t>
      </w:r>
      <w:r w:rsidRPr="00830710">
        <w:rPr>
          <w:lang w:val="fr-FR"/>
        </w:rPr>
        <w:t xml:space="preserve">bjets (IoT) et les capteurs, </w:t>
      </w:r>
    </w:p>
    <w:p w14:paraId="183A4043" w14:textId="521C9EAF" w:rsidR="00830710" w:rsidRDefault="2FDD3126" w:rsidP="00105850">
      <w:pPr>
        <w:pStyle w:val="Paragraphedeliste"/>
        <w:numPr>
          <w:ilvl w:val="0"/>
          <w:numId w:val="5"/>
        </w:numPr>
        <w:rPr>
          <w:lang w:val="fr-FR"/>
        </w:rPr>
      </w:pPr>
      <w:proofErr w:type="gramStart"/>
      <w:r w:rsidRPr="2FDD3126">
        <w:rPr>
          <w:lang w:val="fr-FR"/>
        </w:rPr>
        <w:t>l’intelligence</w:t>
      </w:r>
      <w:proofErr w:type="gramEnd"/>
      <w:r w:rsidRPr="2FDD3126">
        <w:rPr>
          <w:lang w:val="fr-FR"/>
        </w:rPr>
        <w:t xml:space="preserve"> artificielle,</w:t>
      </w:r>
    </w:p>
    <w:p w14:paraId="7C3BC98A" w14:textId="5CFC16E1" w:rsidR="00354BF9" w:rsidRPr="00830710" w:rsidRDefault="005121F8" w:rsidP="00105850">
      <w:pPr>
        <w:pStyle w:val="Paragraphedeliste"/>
        <w:numPr>
          <w:ilvl w:val="0"/>
          <w:numId w:val="5"/>
        </w:numPr>
        <w:rPr>
          <w:lang w:val="fr-FR"/>
        </w:rPr>
      </w:pPr>
      <w:proofErr w:type="gramStart"/>
      <w:r>
        <w:rPr>
          <w:lang w:val="fr-FR"/>
        </w:rPr>
        <w:t>l</w:t>
      </w:r>
      <w:r w:rsidR="2FDD3126" w:rsidRPr="2FDD3126">
        <w:rPr>
          <w:lang w:val="fr-FR"/>
        </w:rPr>
        <w:t>a</w:t>
      </w:r>
      <w:proofErr w:type="gramEnd"/>
      <w:r w:rsidR="2FDD3126" w:rsidRPr="2FDD3126">
        <w:rPr>
          <w:lang w:val="fr-FR"/>
        </w:rPr>
        <w:t xml:space="preserve"> </w:t>
      </w:r>
      <w:proofErr w:type="spellStart"/>
      <w:r w:rsidR="2FDD3126" w:rsidRPr="2FDD3126">
        <w:rPr>
          <w:lang w:val="fr-FR"/>
        </w:rPr>
        <w:t>cyber-sécurité</w:t>
      </w:r>
      <w:proofErr w:type="spellEnd"/>
      <w:r w:rsidR="2FDD3126" w:rsidRPr="2FDD3126">
        <w:rPr>
          <w:lang w:val="fr-FR"/>
        </w:rPr>
        <w:t>.</w:t>
      </w:r>
    </w:p>
    <w:p w14:paraId="0958F7B1" w14:textId="7D2C02DC" w:rsidR="000B5F13" w:rsidRPr="00525194" w:rsidRDefault="00830710" w:rsidP="00887542">
      <w:pPr>
        <w:rPr>
          <w:lang w:val="fr-FR"/>
        </w:rPr>
      </w:pPr>
      <w:r w:rsidRPr="00830710">
        <w:rPr>
          <w:lang w:val="fr-FR"/>
        </w:rPr>
        <w:t xml:space="preserve">En plus de la R&amp;D&amp;I, </w:t>
      </w:r>
      <w:r w:rsidR="000B5F13" w:rsidRPr="00525194">
        <w:rPr>
          <w:lang w:val="fr-FR"/>
        </w:rPr>
        <w:t>des actions seront menées en termes de sensibilisation, d’accompagnement, de financement, de formation et d’internationalisation. L’ambition du secteur du numérique et hors numérique doit être européenne et mondiale, au travers de nos leaders technologiques, des startups à fort potentiel et du réseau des hubs internationaux.</w:t>
      </w:r>
    </w:p>
    <w:p w14:paraId="3522E4AB" w14:textId="5D24F5DE" w:rsidR="000B5F13" w:rsidRPr="00525194" w:rsidRDefault="006E0E20" w:rsidP="00887542">
      <w:pPr>
        <w:rPr>
          <w:lang w:val="fr-FR"/>
        </w:rPr>
      </w:pPr>
      <w:r>
        <w:rPr>
          <w:noProof/>
          <w:color w:val="E7BC29" w:themeColor="accent3"/>
        </w:rPr>
        <w:drawing>
          <wp:anchor distT="0" distB="0" distL="114300" distR="114300" simplePos="0" relativeHeight="251653632" behindDoc="0" locked="0" layoutInCell="1" allowOverlap="1" wp14:anchorId="7C493449" wp14:editId="6DF92208">
            <wp:simplePos x="0" y="0"/>
            <wp:positionH relativeFrom="margin">
              <wp:align>left</wp:align>
            </wp:positionH>
            <wp:positionV relativeFrom="paragraph">
              <wp:posOffset>798195</wp:posOffset>
            </wp:positionV>
            <wp:extent cx="297180" cy="297180"/>
            <wp:effectExtent l="0" t="0" r="7620" b="7620"/>
            <wp:wrapSquare wrapText="bothSides"/>
            <wp:docPr id="24" name="Graphique 24" descr="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Mill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000B5F13" w:rsidRPr="00525194">
        <w:rPr>
          <w:lang w:val="fr-FR"/>
        </w:rPr>
        <w:t xml:space="preserve">Le développement de cette offre technologique et numérique doit plus particulièrement contribuer aux chaînes de valeur stratégiques industrielles en matière de méthodes de production avancée. Les actions comprendront les chaines de valeur numériques complètes positionnant la Wallonie comme un leader en termes d’offre numérique en industrie 4.0 </w:t>
      </w:r>
      <w:r w:rsidR="000B5F13" w:rsidRPr="00B64B82">
        <w:rPr>
          <w:vertAlign w:val="superscript"/>
        </w:rPr>
        <w:footnoteReference w:id="7"/>
      </w:r>
      <w:r w:rsidR="000B5F13" w:rsidRPr="00525194">
        <w:rPr>
          <w:lang w:val="fr-FR"/>
        </w:rPr>
        <w:t xml:space="preserve">. </w:t>
      </w:r>
    </w:p>
    <w:p w14:paraId="4353B9A1" w14:textId="79AF8241" w:rsidR="000B5F13" w:rsidRPr="000B5F13" w:rsidRDefault="000B5F13" w:rsidP="006956FD">
      <w:pPr>
        <w:pStyle w:val="Titre3"/>
        <w:rPr>
          <w:lang w:val="fr-FR"/>
        </w:rPr>
      </w:pPr>
      <w:r w:rsidRPr="000B5F13">
        <w:rPr>
          <w:lang w:val="fr-FR"/>
        </w:rPr>
        <w:t xml:space="preserve">Effets attendus </w:t>
      </w:r>
    </w:p>
    <w:p w14:paraId="7E051FE3" w14:textId="2B81F018" w:rsidR="000B5F13" w:rsidRDefault="2FDD3126" w:rsidP="00105850">
      <w:pPr>
        <w:pStyle w:val="Paragraphedeliste"/>
        <w:numPr>
          <w:ilvl w:val="0"/>
          <w:numId w:val="9"/>
        </w:numPr>
        <w:rPr>
          <w:lang w:val="fr"/>
        </w:rPr>
      </w:pPr>
      <w:r w:rsidRPr="00EE4972">
        <w:rPr>
          <w:b/>
          <w:bCs/>
          <w:i/>
          <w:iCs/>
          <w:lang w:val="fr"/>
        </w:rPr>
        <w:t>A court terme,</w:t>
      </w:r>
      <w:r w:rsidRPr="2FDD3126">
        <w:rPr>
          <w:lang w:val="fr"/>
        </w:rPr>
        <w:t xml:space="preserve"> au moins 1 des 4 domaines de spécialisation technologique et numérique s’est structuré en regroupant une masse critique, la numérisation des procédés, de mise en place d’infrastructures manufacturières agiles, d’utilisation optimisée de système cybersécurité des données, de cyber-physique et de gestion innovante des flux et matériaux sur le cycle de vie complet des produits. </w:t>
      </w:r>
    </w:p>
    <w:p w14:paraId="25A555D5" w14:textId="0A8FB196" w:rsidR="000B5F13" w:rsidRDefault="2FDD3126" w:rsidP="00105850">
      <w:pPr>
        <w:pStyle w:val="Paragraphedeliste"/>
        <w:numPr>
          <w:ilvl w:val="0"/>
          <w:numId w:val="9"/>
        </w:numPr>
        <w:rPr>
          <w:lang w:val="fr"/>
        </w:rPr>
      </w:pPr>
      <w:r w:rsidRPr="00EE4972">
        <w:rPr>
          <w:b/>
          <w:bCs/>
          <w:i/>
          <w:iCs/>
          <w:lang w:val="fr"/>
        </w:rPr>
        <w:t>A moyen terme,</w:t>
      </w:r>
      <w:r w:rsidRPr="2FDD3126">
        <w:rPr>
          <w:lang w:val="fr"/>
        </w:rPr>
        <w:t xml:space="preserve"> les autres domaines de spécialisation technologique et numérique se sont structurés. L’Europe commence à positionner la Wallonie comme exemple d’inspiration </w:t>
      </w:r>
      <w:proofErr w:type="gramStart"/>
      <w:r w:rsidRPr="2FDD3126">
        <w:rPr>
          <w:lang w:val="fr"/>
        </w:rPr>
        <w:t>en terme</w:t>
      </w:r>
      <w:proofErr w:type="gramEnd"/>
      <w:r w:rsidRPr="2FDD3126">
        <w:rPr>
          <w:lang w:val="fr"/>
        </w:rPr>
        <w:t xml:space="preserve"> d’offre technologique et numérique à destination de l’industrie 4.0 et des entreprises du tissu productif.</w:t>
      </w:r>
    </w:p>
    <w:p w14:paraId="52DA8459" w14:textId="5EA55CB7" w:rsidR="000B5F13" w:rsidRPr="000F5279" w:rsidRDefault="00461DD1" w:rsidP="00105850">
      <w:pPr>
        <w:pStyle w:val="Paragraphedeliste"/>
        <w:numPr>
          <w:ilvl w:val="0"/>
          <w:numId w:val="9"/>
        </w:numPr>
        <w:rPr>
          <w:lang w:val="fr"/>
        </w:rPr>
      </w:pPr>
      <w:r w:rsidRPr="00EE4972">
        <w:rPr>
          <w:b/>
          <w:bCs/>
          <w:i/>
          <w:iCs/>
          <w:noProof/>
          <w:color w:val="E7BC29" w:themeColor="accent3"/>
        </w:rPr>
        <w:drawing>
          <wp:anchor distT="0" distB="0" distL="114300" distR="114300" simplePos="0" relativeHeight="251656704" behindDoc="0" locked="0" layoutInCell="1" allowOverlap="1" wp14:anchorId="01A9D6DC" wp14:editId="6C98EA94">
            <wp:simplePos x="0" y="0"/>
            <wp:positionH relativeFrom="margin">
              <wp:posOffset>22860</wp:posOffset>
            </wp:positionH>
            <wp:positionV relativeFrom="paragraph">
              <wp:posOffset>601345</wp:posOffset>
            </wp:positionV>
            <wp:extent cx="342900" cy="342900"/>
            <wp:effectExtent l="0" t="0" r="0" b="0"/>
            <wp:wrapSquare wrapText="bothSides"/>
            <wp:docPr id="25" name="Graphique 25" descr="Pièces d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Pièces de puzzl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0B5F13" w:rsidRPr="00EE4972">
        <w:rPr>
          <w:b/>
          <w:bCs/>
          <w:i/>
          <w:iCs/>
          <w:lang w:val="fr"/>
        </w:rPr>
        <w:t>A long terme,</w:t>
      </w:r>
      <w:r w:rsidR="000B5F13">
        <w:rPr>
          <w:lang w:val="fr"/>
        </w:rPr>
        <w:t xml:space="preserve"> les entreprises et centres de recherche appartenant aux domaines de spécialisation technologique et numérique sont parmi les plus sollicités au niveau européen pour la participation à des projets R&amp;D ou encore au niveau des cascade </w:t>
      </w:r>
      <w:proofErr w:type="spellStart"/>
      <w:r w:rsidR="000B5F13">
        <w:rPr>
          <w:lang w:val="fr"/>
        </w:rPr>
        <w:t>funding</w:t>
      </w:r>
      <w:r w:rsidR="003C6E01">
        <w:rPr>
          <w:lang w:val="fr"/>
        </w:rPr>
        <w:t>s</w:t>
      </w:r>
      <w:proofErr w:type="spellEnd"/>
      <w:r w:rsidR="000B5F13">
        <w:rPr>
          <w:lang w:val="fr"/>
        </w:rPr>
        <w:t>.</w:t>
      </w:r>
    </w:p>
    <w:p w14:paraId="24143E79" w14:textId="10C6E6E4" w:rsidR="000B5F13" w:rsidRPr="000B5F13" w:rsidRDefault="000B5F13" w:rsidP="006956FD">
      <w:pPr>
        <w:pStyle w:val="Titre3"/>
        <w:rPr>
          <w:lang w:val="fr-FR"/>
        </w:rPr>
      </w:pPr>
      <w:r w:rsidRPr="000B5F13">
        <w:rPr>
          <w:lang w:val="fr-FR"/>
        </w:rPr>
        <w:t xml:space="preserve">Détail des opérations </w:t>
      </w:r>
    </w:p>
    <w:p w14:paraId="37AD7043" w14:textId="6DFAEF12" w:rsidR="000B5F13" w:rsidRDefault="000B5F13" w:rsidP="00105850">
      <w:pPr>
        <w:pStyle w:val="Paragraphedeliste"/>
        <w:numPr>
          <w:ilvl w:val="0"/>
          <w:numId w:val="10"/>
        </w:numPr>
        <w:rPr>
          <w:lang w:val="fr"/>
        </w:rPr>
      </w:pPr>
      <w:r>
        <w:rPr>
          <w:lang w:val="fr"/>
        </w:rPr>
        <w:t>Etablir un plan d’action et des étapes clés au minimum pour les 4 domaines</w:t>
      </w:r>
      <w:r w:rsidR="005121F8">
        <w:rPr>
          <w:lang w:val="fr"/>
        </w:rPr>
        <w:t xml:space="preserve"> (voir ci-dessus)</w:t>
      </w:r>
      <w:r>
        <w:rPr>
          <w:lang w:val="fr"/>
        </w:rPr>
        <w:t xml:space="preserve"> de spécialisation technologique et numérique clés en lien avec l’Industrie 4.0</w:t>
      </w:r>
      <w:r w:rsidR="00687967">
        <w:rPr>
          <w:lang w:val="fr"/>
        </w:rPr>
        <w:t> ;</w:t>
      </w:r>
    </w:p>
    <w:p w14:paraId="13B89F0C" w14:textId="094034F4" w:rsidR="000B5F13" w:rsidRPr="00CA6AE5" w:rsidRDefault="000B5F13" w:rsidP="00105850">
      <w:pPr>
        <w:pStyle w:val="Paragraphedeliste"/>
        <w:numPr>
          <w:ilvl w:val="0"/>
          <w:numId w:val="10"/>
        </w:numPr>
        <w:rPr>
          <w:lang w:val="fr"/>
        </w:rPr>
      </w:pPr>
      <w:r>
        <w:rPr>
          <w:lang w:val="fr"/>
        </w:rPr>
        <w:t>Amplifier les cartographies</w:t>
      </w:r>
      <w:r w:rsidRPr="00F22C20">
        <w:rPr>
          <w:lang w:val="fr"/>
        </w:rPr>
        <w:t xml:space="preserve"> </w:t>
      </w:r>
      <w:r>
        <w:rPr>
          <w:lang w:val="fr"/>
        </w:rPr>
        <w:t xml:space="preserve">de l’offre </w:t>
      </w:r>
      <w:r w:rsidRPr="00F22C20">
        <w:rPr>
          <w:lang w:val="fr"/>
        </w:rPr>
        <w:t>technologique</w:t>
      </w:r>
      <w:r>
        <w:rPr>
          <w:lang w:val="fr"/>
        </w:rPr>
        <w:t xml:space="preserve"> et numérique</w:t>
      </w:r>
      <w:r w:rsidRPr="00F22C20">
        <w:rPr>
          <w:lang w:val="fr"/>
        </w:rPr>
        <w:t xml:space="preserve"> </w:t>
      </w:r>
      <w:r>
        <w:rPr>
          <w:lang w:val="fr"/>
        </w:rPr>
        <w:t>via la</w:t>
      </w:r>
      <w:r w:rsidRPr="00F22C20">
        <w:rPr>
          <w:lang w:val="fr"/>
        </w:rPr>
        <w:t xml:space="preserve"> plateforme Digital </w:t>
      </w:r>
      <w:proofErr w:type="spellStart"/>
      <w:r w:rsidRPr="00F22C20">
        <w:rPr>
          <w:lang w:val="fr"/>
        </w:rPr>
        <w:t>Wallonia</w:t>
      </w:r>
      <w:proofErr w:type="spellEnd"/>
      <w:r>
        <w:rPr>
          <w:lang w:val="fr"/>
        </w:rPr>
        <w:t xml:space="preserve"> </w:t>
      </w:r>
      <w:r w:rsidRPr="00CA6AE5">
        <w:rPr>
          <w:lang w:val="fr"/>
        </w:rPr>
        <w:t xml:space="preserve">et mettre en place un tableau de bord régional. Capitaliser sur </w:t>
      </w:r>
      <w:r w:rsidR="00F02C89" w:rsidRPr="00CA6AE5">
        <w:rPr>
          <w:lang w:val="fr"/>
        </w:rPr>
        <w:t xml:space="preserve">différents </w:t>
      </w:r>
      <w:r w:rsidRPr="00CA6AE5">
        <w:rPr>
          <w:lang w:val="fr"/>
        </w:rPr>
        <w:t xml:space="preserve">outils pour alimenter et communiquer au mieux vers les entreprises (site Chèques-entreprises ; 1890 ; outils des pôles et </w:t>
      </w:r>
      <w:proofErr w:type="gramStart"/>
      <w:r w:rsidRPr="00CA6AE5">
        <w:rPr>
          <w:lang w:val="fr"/>
        </w:rPr>
        <w:t>clusters;</w:t>
      </w:r>
      <w:proofErr w:type="gramEnd"/>
      <w:r w:rsidRPr="00CA6AE5">
        <w:rPr>
          <w:lang w:val="fr"/>
        </w:rPr>
        <w:t xml:space="preserve"> CRAFT, bibliothèque TRAIL; outil « Appel à compétences » de l’</w:t>
      </w:r>
      <w:proofErr w:type="spellStart"/>
      <w:r w:rsidRPr="00CA6AE5">
        <w:rPr>
          <w:lang w:val="fr"/>
        </w:rPr>
        <w:t>Infopôle</w:t>
      </w:r>
      <w:proofErr w:type="spellEnd"/>
      <w:r w:rsidRPr="00CA6AE5">
        <w:rPr>
          <w:lang w:val="fr"/>
        </w:rPr>
        <w:t>)</w:t>
      </w:r>
      <w:r w:rsidR="00687967">
        <w:rPr>
          <w:lang w:val="fr"/>
        </w:rPr>
        <w:t> ;</w:t>
      </w:r>
    </w:p>
    <w:p w14:paraId="2CBA47A2" w14:textId="33892AB1" w:rsidR="000B5F13" w:rsidRPr="00D4122F" w:rsidRDefault="000B5F13" w:rsidP="00105850">
      <w:pPr>
        <w:pStyle w:val="Paragraphedeliste"/>
        <w:numPr>
          <w:ilvl w:val="0"/>
          <w:numId w:val="10"/>
        </w:numPr>
        <w:rPr>
          <w:lang w:val="fr"/>
        </w:rPr>
      </w:pPr>
      <w:r>
        <w:rPr>
          <w:lang w:val="fr"/>
        </w:rPr>
        <w:lastRenderedPageBreak/>
        <w:t>Etablir les chaines de valeur technologiques en partant de l’a</w:t>
      </w:r>
      <w:r w:rsidRPr="001539CC">
        <w:rPr>
          <w:lang w:val="fr"/>
        </w:rPr>
        <w:t xml:space="preserve">nalyse </w:t>
      </w:r>
      <w:r w:rsidR="00F02C89">
        <w:rPr>
          <w:lang w:val="fr"/>
        </w:rPr>
        <w:t>d</w:t>
      </w:r>
      <w:r w:rsidRPr="001539CC">
        <w:rPr>
          <w:lang w:val="fr"/>
        </w:rPr>
        <w:t>es besoins d</w:t>
      </w:r>
      <w:r>
        <w:rPr>
          <w:lang w:val="fr"/>
        </w:rPr>
        <w:t>es 6 filières clés</w:t>
      </w:r>
      <w:r w:rsidR="003A79B4">
        <w:rPr>
          <w:rStyle w:val="Appelnotedebasdep"/>
          <w:rFonts w:ascii="Tahoma" w:eastAsia="Tahoma" w:hAnsi="Tahoma"/>
          <w:color w:val="auto"/>
          <w:lang w:val="fr"/>
        </w:rPr>
        <w:footnoteReference w:id="8"/>
      </w:r>
      <w:r>
        <w:rPr>
          <w:lang w:val="fr"/>
        </w:rPr>
        <w:t xml:space="preserve"> (feuille de route du programme Industrie du Futur)</w:t>
      </w:r>
      <w:r w:rsidR="00687967">
        <w:rPr>
          <w:lang w:val="fr"/>
        </w:rPr>
        <w:t> ;</w:t>
      </w:r>
    </w:p>
    <w:p w14:paraId="015AD524" w14:textId="4D22395D" w:rsidR="000B5F13" w:rsidRDefault="2FDD3126" w:rsidP="00105850">
      <w:pPr>
        <w:pStyle w:val="Paragraphedeliste"/>
        <w:numPr>
          <w:ilvl w:val="0"/>
          <w:numId w:val="10"/>
        </w:numPr>
        <w:rPr>
          <w:lang w:val="fr"/>
        </w:rPr>
      </w:pPr>
      <w:r w:rsidRPr="2FDD3126">
        <w:rPr>
          <w:lang w:val="fr"/>
        </w:rPr>
        <w:t xml:space="preserve">Développer un système de mise en relation des solutions « tech » répondant aux besoins des 6 filières, vulgariser l’information sur les technologies avancées et les opportunités, donner plus de visibilité à l’offre technologique et numérique wallonne, via la plateforme Digital </w:t>
      </w:r>
      <w:proofErr w:type="spellStart"/>
      <w:r w:rsidRPr="2FDD3126">
        <w:rPr>
          <w:lang w:val="fr"/>
        </w:rPr>
        <w:t>Wallonia</w:t>
      </w:r>
      <w:proofErr w:type="spellEnd"/>
      <w:r w:rsidRPr="2FDD3126">
        <w:rPr>
          <w:lang w:val="fr"/>
        </w:rPr>
        <w:t xml:space="preserve"> et CRAFT ;</w:t>
      </w:r>
    </w:p>
    <w:p w14:paraId="14AF7DE7" w14:textId="14E3F2AF" w:rsidR="000B5F13" w:rsidRPr="006A0AD1" w:rsidRDefault="000B5F13" w:rsidP="00105850">
      <w:pPr>
        <w:pStyle w:val="Paragraphedeliste"/>
        <w:numPr>
          <w:ilvl w:val="0"/>
          <w:numId w:val="10"/>
        </w:numPr>
        <w:rPr>
          <w:lang w:val="fr"/>
        </w:rPr>
      </w:pPr>
      <w:r w:rsidRPr="001539CC">
        <w:rPr>
          <w:lang w:val="fr"/>
        </w:rPr>
        <w:t xml:space="preserve">Conscientiser les offreurs de solutions numériques aux réels enjeux et attentes des </w:t>
      </w:r>
      <w:proofErr w:type="gramStart"/>
      <w:r w:rsidRPr="001539CC">
        <w:rPr>
          <w:lang w:val="fr"/>
        </w:rPr>
        <w:t>entreprises;</w:t>
      </w:r>
      <w:proofErr w:type="gramEnd"/>
      <w:r>
        <w:rPr>
          <w:lang w:val="fr"/>
        </w:rPr>
        <w:t xml:space="preserve"> et a</w:t>
      </w:r>
      <w:r w:rsidRPr="006A0AD1">
        <w:rPr>
          <w:lang w:val="fr"/>
        </w:rPr>
        <w:t xml:space="preserve">mplifier </w:t>
      </w:r>
      <w:r w:rsidRPr="006A0AD1">
        <w:t>l’offre technologique et de formation auprès des industriels</w:t>
      </w:r>
      <w:r w:rsidR="00687967">
        <w:t> ;</w:t>
      </w:r>
    </w:p>
    <w:p w14:paraId="2B7DC6C2" w14:textId="7CB66E65" w:rsidR="000B5F13" w:rsidRPr="006A0AD1" w:rsidRDefault="2FDD3126" w:rsidP="00105850">
      <w:pPr>
        <w:pStyle w:val="Paragraphedeliste"/>
        <w:numPr>
          <w:ilvl w:val="0"/>
          <w:numId w:val="10"/>
        </w:numPr>
        <w:rPr>
          <w:lang w:val="fr"/>
        </w:rPr>
      </w:pPr>
      <w:r w:rsidRPr="2FDD3126">
        <w:t xml:space="preserve">Renforcer les partenariats et collaborations entre les industries, les acteurs du numériques et les acteurs de la recherche (chercheurs </w:t>
      </w:r>
      <w:proofErr w:type="gramStart"/>
      <w:r w:rsidRPr="2FDD3126">
        <w:t>et  leurs</w:t>
      </w:r>
      <w:proofErr w:type="gramEnd"/>
      <w:r w:rsidRPr="2FDD3126">
        <w:t xml:space="preserve"> </w:t>
      </w:r>
      <w:proofErr w:type="spellStart"/>
      <w:r w:rsidRPr="2FDD3126">
        <w:t>TTOs</w:t>
      </w:r>
      <w:proofErr w:type="spellEnd"/>
      <w:r w:rsidRPr="2FDD3126">
        <w:t>) par chaine de valeur et par filière (ex : outil SPI de WSL)</w:t>
      </w:r>
      <w:r w:rsidR="00687967">
        <w:t> ;</w:t>
      </w:r>
    </w:p>
    <w:p w14:paraId="133EDC87" w14:textId="1B2690A8" w:rsidR="000B5F13" w:rsidRDefault="000B5F13" w:rsidP="00105850">
      <w:pPr>
        <w:pStyle w:val="Paragraphedeliste"/>
        <w:numPr>
          <w:ilvl w:val="0"/>
          <w:numId w:val="10"/>
        </w:numPr>
        <w:rPr>
          <w:lang w:val="fr"/>
        </w:rPr>
      </w:pPr>
      <w:r>
        <w:rPr>
          <w:lang w:val="fr"/>
        </w:rPr>
        <w:t>Identifier les</w:t>
      </w:r>
      <w:r w:rsidRPr="001539CC">
        <w:rPr>
          <w:lang w:val="fr"/>
        </w:rPr>
        <w:t xml:space="preserve"> compétences-clés</w:t>
      </w:r>
      <w:r>
        <w:rPr>
          <w:lang w:val="fr"/>
        </w:rPr>
        <w:t xml:space="preserve"> sur base des besoins des entreprises et développer </w:t>
      </w:r>
      <w:r>
        <w:t>une offre du secteur technologique et numérique répondant au besoin</w:t>
      </w:r>
      <w:r w:rsidR="00687967">
        <w:t> ;</w:t>
      </w:r>
    </w:p>
    <w:p w14:paraId="6D9EF348" w14:textId="7CF33887" w:rsidR="000B5F13" w:rsidRPr="0004638E" w:rsidRDefault="005F0FDC" w:rsidP="00105850">
      <w:pPr>
        <w:pStyle w:val="Paragraphedeliste"/>
        <w:numPr>
          <w:ilvl w:val="0"/>
          <w:numId w:val="10"/>
        </w:numPr>
        <w:rPr>
          <w:lang w:val="fr"/>
        </w:rPr>
      </w:pPr>
      <w:r>
        <w:rPr>
          <w:noProof/>
          <w:color w:val="E7BC29" w:themeColor="accent3"/>
        </w:rPr>
        <w:drawing>
          <wp:anchor distT="0" distB="0" distL="114300" distR="114300" simplePos="0" relativeHeight="251660800" behindDoc="0" locked="0" layoutInCell="1" allowOverlap="1" wp14:anchorId="231EA234" wp14:editId="7C71E332">
            <wp:simplePos x="0" y="0"/>
            <wp:positionH relativeFrom="margin">
              <wp:posOffset>121920</wp:posOffset>
            </wp:positionH>
            <wp:positionV relativeFrom="paragraph">
              <wp:posOffset>419100</wp:posOffset>
            </wp:positionV>
            <wp:extent cx="289560" cy="289560"/>
            <wp:effectExtent l="0" t="0" r="0" b="0"/>
            <wp:wrapSquare wrapText="bothSides"/>
            <wp:docPr id="26" name="Graphique 26"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Calendrier quotidien"/>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9560" cy="289560"/>
                    </a:xfrm>
                    <a:prstGeom prst="rect">
                      <a:avLst/>
                    </a:prstGeom>
                  </pic:spPr>
                </pic:pic>
              </a:graphicData>
            </a:graphic>
          </wp:anchor>
        </w:drawing>
      </w:r>
      <w:r w:rsidR="000B5F13" w:rsidRPr="001539CC">
        <w:rPr>
          <w:lang w:val="fr"/>
        </w:rPr>
        <w:t xml:space="preserve">Soutenir des projets de R&amp;D&amp;I à fort impact, </w:t>
      </w:r>
      <w:r w:rsidR="000B5F13">
        <w:rPr>
          <w:lang w:val="fr"/>
        </w:rPr>
        <w:t>sur les technologies avancées et plus particulièrement sur les domaines de spécialisation.</w:t>
      </w:r>
      <w:r w:rsidR="000B5F13" w:rsidRPr="001539CC">
        <w:rPr>
          <w:lang w:val="fr"/>
        </w:rPr>
        <w:t> </w:t>
      </w:r>
    </w:p>
    <w:p w14:paraId="05E7F740" w14:textId="251A4C70" w:rsidR="000B5F13" w:rsidRPr="000B5F13" w:rsidRDefault="000B5F13" w:rsidP="006956FD">
      <w:pPr>
        <w:pStyle w:val="Titre3"/>
        <w:rPr>
          <w:lang w:val="fr-FR"/>
        </w:rPr>
      </w:pPr>
      <w:r w:rsidRPr="000B5F13">
        <w:rPr>
          <w:lang w:val="fr-FR"/>
        </w:rPr>
        <w:t>Calendrier de mise en œuvre</w:t>
      </w:r>
    </w:p>
    <w:p w14:paraId="2F050547" w14:textId="68A0F698" w:rsidR="000B5F13" w:rsidRPr="0004638E" w:rsidRDefault="000B5F13" w:rsidP="00687967">
      <w:pPr>
        <w:pStyle w:val="Paragraphedeliste"/>
        <w:numPr>
          <w:ilvl w:val="0"/>
          <w:numId w:val="21"/>
        </w:numPr>
        <w:rPr>
          <w:lang w:val="fr"/>
        </w:rPr>
      </w:pPr>
      <w:r w:rsidRPr="00687967">
        <w:rPr>
          <w:lang w:val="fr-FR"/>
        </w:rPr>
        <w:t>A court terme</w:t>
      </w:r>
      <w:r w:rsidRPr="0004638E">
        <w:rPr>
          <w:lang w:val="fr"/>
        </w:rPr>
        <w:t>,</w:t>
      </w:r>
      <w:r>
        <w:rPr>
          <w:lang w:val="fr"/>
        </w:rPr>
        <w:t xml:space="preserve"> </w:t>
      </w:r>
      <w:r w:rsidRPr="0004638E">
        <w:rPr>
          <w:lang w:val="fr"/>
        </w:rPr>
        <w:t xml:space="preserve">un appel à concepts IIS </w:t>
      </w:r>
      <w:r w:rsidR="00004B02">
        <w:rPr>
          <w:lang w:val="fr"/>
        </w:rPr>
        <w:t xml:space="preserve">visera </w:t>
      </w:r>
      <w:r w:rsidR="00D416DF">
        <w:rPr>
          <w:lang w:val="fr"/>
        </w:rPr>
        <w:t>à</w:t>
      </w:r>
      <w:r w:rsidRPr="0004638E">
        <w:rPr>
          <w:lang w:val="fr"/>
        </w:rPr>
        <w:t xml:space="preserve"> </w:t>
      </w:r>
      <w:r>
        <w:rPr>
          <w:lang w:val="fr"/>
        </w:rPr>
        <w:t xml:space="preserve">planifier, </w:t>
      </w:r>
      <w:r w:rsidRPr="0004638E">
        <w:rPr>
          <w:lang w:val="fr"/>
        </w:rPr>
        <w:t>structurer</w:t>
      </w:r>
      <w:r>
        <w:rPr>
          <w:lang w:val="fr"/>
        </w:rPr>
        <w:t xml:space="preserve"> et définir</w:t>
      </w:r>
      <w:r w:rsidRPr="0004638E">
        <w:rPr>
          <w:lang w:val="fr"/>
        </w:rPr>
        <w:t xml:space="preserve"> le développement </w:t>
      </w:r>
      <w:r>
        <w:rPr>
          <w:lang w:val="fr"/>
        </w:rPr>
        <w:t>des</w:t>
      </w:r>
      <w:r w:rsidRPr="0004638E">
        <w:rPr>
          <w:lang w:val="fr"/>
        </w:rPr>
        <w:t xml:space="preserve"> </w:t>
      </w:r>
      <w:r>
        <w:rPr>
          <w:lang w:val="fr"/>
        </w:rPr>
        <w:t>domaines de spécialisation technologique et numérique, ainsi que des chaines de valeur clés en lien avec l’Industrie 4.0</w:t>
      </w:r>
      <w:r w:rsidRPr="0004638E">
        <w:rPr>
          <w:lang w:val="fr"/>
        </w:rPr>
        <w:t xml:space="preserve">, </w:t>
      </w:r>
      <w:r>
        <w:rPr>
          <w:lang w:val="fr"/>
        </w:rPr>
        <w:t xml:space="preserve">pour finalement </w:t>
      </w:r>
      <w:r w:rsidRPr="0004638E">
        <w:rPr>
          <w:lang w:val="fr"/>
        </w:rPr>
        <w:t>sélectionner un nombre limité</w:t>
      </w:r>
      <w:r>
        <w:rPr>
          <w:lang w:val="fr"/>
        </w:rPr>
        <w:t xml:space="preserve"> de ces domaines et chaines de valeur</w:t>
      </w:r>
      <w:r w:rsidRPr="0004638E">
        <w:rPr>
          <w:lang w:val="fr"/>
        </w:rPr>
        <w:t xml:space="preserve"> pour lesquelles un plan multi-annuel de R&amp;I et d’investissements sera développé.</w:t>
      </w:r>
      <w:r>
        <w:rPr>
          <w:lang w:val="fr"/>
        </w:rPr>
        <w:t xml:space="preserve"> </w:t>
      </w:r>
    </w:p>
    <w:p w14:paraId="6EA84304" w14:textId="60027F09" w:rsidR="000B5F13" w:rsidRPr="0004638E" w:rsidRDefault="2FDD3126" w:rsidP="00687967">
      <w:pPr>
        <w:pStyle w:val="Paragraphedeliste"/>
        <w:numPr>
          <w:ilvl w:val="0"/>
          <w:numId w:val="21"/>
        </w:numPr>
        <w:rPr>
          <w:lang w:val="fr"/>
        </w:rPr>
      </w:pPr>
      <w:r w:rsidRPr="2FDD3126">
        <w:rPr>
          <w:lang w:val="fr"/>
        </w:rPr>
        <w:t xml:space="preserve">Chaque domaine et chaine de valeur présélectionnée à la suite de l’appel développera son plan d’action et portefeuille de projets/actions à mener sur une période de 3 à 5 ans – des synergies avec les priorités régionales (les six filières clés, filières identifiées dans </w:t>
      </w:r>
      <w:proofErr w:type="spellStart"/>
      <w:r w:rsidRPr="2FDD3126">
        <w:rPr>
          <w:lang w:val="fr"/>
        </w:rPr>
        <w:t>Circular</w:t>
      </w:r>
      <w:proofErr w:type="spellEnd"/>
      <w:r w:rsidRPr="2FDD3126">
        <w:rPr>
          <w:lang w:val="fr"/>
        </w:rPr>
        <w:t xml:space="preserve"> </w:t>
      </w:r>
      <w:proofErr w:type="spellStart"/>
      <w:r w:rsidRPr="2FDD3126">
        <w:rPr>
          <w:lang w:val="fr"/>
        </w:rPr>
        <w:t>Wallonia</w:t>
      </w:r>
      <w:proofErr w:type="spellEnd"/>
      <w:r w:rsidRPr="2FDD3126">
        <w:rPr>
          <w:lang w:val="fr"/>
        </w:rPr>
        <w:t xml:space="preserve">, mais aussi, potentiellement, d’autres actions du plan de relance) ainsi qu’un positionnement par rapport aux missions et priorités européennes </w:t>
      </w:r>
      <w:r w:rsidR="007E58DD">
        <w:rPr>
          <w:lang w:val="fr"/>
        </w:rPr>
        <w:t>figureront</w:t>
      </w:r>
      <w:r w:rsidRPr="2FDD3126">
        <w:rPr>
          <w:lang w:val="fr"/>
        </w:rPr>
        <w:t xml:space="preserve"> parmi les critères de sélection. </w:t>
      </w:r>
    </w:p>
    <w:p w14:paraId="481FE292" w14:textId="5AD0585B" w:rsidR="000B5F13" w:rsidRDefault="007E58DD" w:rsidP="006956FD">
      <w:pPr>
        <w:pStyle w:val="Titre3"/>
        <w:rPr>
          <w:lang w:val="fr-FR"/>
        </w:rPr>
      </w:pPr>
      <w:r>
        <w:rPr>
          <w:noProof/>
          <w:color w:val="E7BC29" w:themeColor="accent3"/>
        </w:rPr>
        <w:drawing>
          <wp:anchor distT="0" distB="0" distL="114300" distR="114300" simplePos="0" relativeHeight="251664896" behindDoc="0" locked="0" layoutInCell="1" allowOverlap="1" wp14:anchorId="5210C96F" wp14:editId="0B8A303C">
            <wp:simplePos x="0" y="0"/>
            <wp:positionH relativeFrom="margin">
              <wp:posOffset>-1270</wp:posOffset>
            </wp:positionH>
            <wp:positionV relativeFrom="paragraph">
              <wp:posOffset>-67945</wp:posOffset>
            </wp:positionV>
            <wp:extent cx="304800" cy="304800"/>
            <wp:effectExtent l="0" t="0" r="0" b="0"/>
            <wp:wrapSquare wrapText="bothSides"/>
            <wp:docPr id="27" name="Graphique 27" descr="Globe terrestre : 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que 27" descr="Globe terrestre : Amérique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04800" cy="304800"/>
                    </a:xfrm>
                    <a:prstGeom prst="rect">
                      <a:avLst/>
                    </a:prstGeom>
                  </pic:spPr>
                </pic:pic>
              </a:graphicData>
            </a:graphic>
          </wp:anchor>
        </w:drawing>
      </w:r>
      <w:r w:rsidR="000B5F13" w:rsidRPr="000B5F13">
        <w:rPr>
          <w:lang w:val="fr-FR"/>
        </w:rPr>
        <w:t>Dimension internationale</w:t>
      </w:r>
    </w:p>
    <w:p w14:paraId="3232B3A4" w14:textId="67A6C1C0" w:rsidR="00830710" w:rsidRPr="00830710" w:rsidRDefault="00FF40AF" w:rsidP="00887542">
      <w:pPr>
        <w:rPr>
          <w:lang w:val="fr-FR"/>
        </w:rPr>
      </w:pPr>
      <w:r>
        <w:rPr>
          <w:lang w:val="fr-FR"/>
        </w:rPr>
        <w:t>Les actions pourront être renforcée</w:t>
      </w:r>
      <w:r w:rsidR="000B4BE7">
        <w:rPr>
          <w:lang w:val="fr-FR"/>
        </w:rPr>
        <w:t>s par la participation des acteurs aux programmes européens pertinents tels que</w:t>
      </w:r>
      <w:r w:rsidR="00830710" w:rsidRPr="00830710">
        <w:rPr>
          <w:lang w:val="fr-FR"/>
        </w:rPr>
        <w:t> :</w:t>
      </w:r>
    </w:p>
    <w:p w14:paraId="5E226A3A" w14:textId="571901CD" w:rsidR="00830710" w:rsidRPr="00830710" w:rsidRDefault="006956FD" w:rsidP="00105850">
      <w:pPr>
        <w:pStyle w:val="Paragraphedeliste"/>
        <w:numPr>
          <w:ilvl w:val="0"/>
          <w:numId w:val="6"/>
        </w:numPr>
        <w:rPr>
          <w:lang w:val="fr-FR"/>
        </w:rPr>
      </w:pPr>
      <w:r>
        <w:rPr>
          <w:lang w:val="fr-FR"/>
        </w:rPr>
        <w:t>P</w:t>
      </w:r>
      <w:r w:rsidR="00830710" w:rsidRPr="00830710">
        <w:rPr>
          <w:lang w:val="fr-FR"/>
        </w:rPr>
        <w:t>rogramme européen DIGITAL Europe,</w:t>
      </w:r>
    </w:p>
    <w:p w14:paraId="69522722" w14:textId="4C46CD11" w:rsidR="00830710" w:rsidRPr="00830710" w:rsidRDefault="006956FD" w:rsidP="00105850">
      <w:pPr>
        <w:pStyle w:val="Paragraphedeliste"/>
        <w:numPr>
          <w:ilvl w:val="0"/>
          <w:numId w:val="6"/>
        </w:numPr>
        <w:rPr>
          <w:lang w:val="fr-FR"/>
        </w:rPr>
      </w:pPr>
      <w:r>
        <w:rPr>
          <w:lang w:val="fr-FR"/>
        </w:rPr>
        <w:t>P</w:t>
      </w:r>
      <w:r w:rsidR="00830710" w:rsidRPr="00830710">
        <w:rPr>
          <w:lang w:val="fr-FR"/>
        </w:rPr>
        <w:t>rogrammes de travail des Cluster</w:t>
      </w:r>
      <w:r w:rsidR="00FD5EB5">
        <w:rPr>
          <w:lang w:val="fr-FR"/>
        </w:rPr>
        <w:t>s</w:t>
      </w:r>
      <w:r w:rsidR="00830710" w:rsidRPr="00830710">
        <w:rPr>
          <w:lang w:val="fr-FR"/>
        </w:rPr>
        <w:t xml:space="preserve"> 3</w:t>
      </w:r>
      <w:r w:rsidR="00C4719E">
        <w:rPr>
          <w:lang w:val="fr-FR"/>
        </w:rPr>
        <w:t xml:space="preserve"> « Sécurité civile pour la société » </w:t>
      </w:r>
      <w:r w:rsidR="00830710" w:rsidRPr="00830710">
        <w:rPr>
          <w:lang w:val="fr-FR"/>
        </w:rPr>
        <w:t xml:space="preserve">et 4 </w:t>
      </w:r>
      <w:r w:rsidR="00D045A2">
        <w:rPr>
          <w:lang w:val="fr-FR"/>
        </w:rPr>
        <w:t xml:space="preserve">« Numérique, Industrie et Espace » </w:t>
      </w:r>
      <w:r w:rsidR="00830710" w:rsidRPr="00830710">
        <w:rPr>
          <w:lang w:val="fr-FR"/>
        </w:rPr>
        <w:t>du Pilier 2 d’Horizon Europe ;</w:t>
      </w:r>
    </w:p>
    <w:p w14:paraId="0FB42B0E" w14:textId="76547148" w:rsidR="00830710" w:rsidRPr="00830710" w:rsidRDefault="00AA5C04" w:rsidP="00105850">
      <w:pPr>
        <w:pStyle w:val="Paragraphedeliste"/>
        <w:numPr>
          <w:ilvl w:val="0"/>
          <w:numId w:val="6"/>
        </w:numPr>
        <w:rPr>
          <w:lang w:val="fr-FR"/>
        </w:rPr>
      </w:pPr>
      <w:r>
        <w:rPr>
          <w:lang w:val="fr-FR"/>
        </w:rPr>
        <w:t>P</w:t>
      </w:r>
      <w:r w:rsidR="00830710" w:rsidRPr="00830710">
        <w:rPr>
          <w:lang w:val="fr-FR"/>
        </w:rPr>
        <w:t xml:space="preserve">artenariats européens d’innovation, tels que </w:t>
      </w:r>
      <w:r w:rsidR="00FD5EB5">
        <w:rPr>
          <w:lang w:val="fr-FR"/>
        </w:rPr>
        <w:t>« </w:t>
      </w:r>
      <w:r w:rsidR="00830710" w:rsidRPr="00830710">
        <w:rPr>
          <w:lang w:val="fr-FR"/>
        </w:rPr>
        <w:t xml:space="preserve">Innovatives </w:t>
      </w:r>
      <w:proofErr w:type="spellStart"/>
      <w:r w:rsidR="00830710" w:rsidRPr="00830710">
        <w:rPr>
          <w:lang w:val="fr-FR"/>
        </w:rPr>
        <w:t>SMEs</w:t>
      </w:r>
      <w:proofErr w:type="spellEnd"/>
      <w:r w:rsidR="00FD5EB5">
        <w:rPr>
          <w:lang w:val="fr-FR"/>
        </w:rPr>
        <w:t> »</w:t>
      </w:r>
      <w:r w:rsidR="00830710" w:rsidRPr="00830710">
        <w:rPr>
          <w:lang w:val="fr-FR"/>
        </w:rPr>
        <w:t xml:space="preserve">, </w:t>
      </w:r>
      <w:r w:rsidR="00FD5EB5">
        <w:rPr>
          <w:lang w:val="fr-FR"/>
        </w:rPr>
        <w:t>« </w:t>
      </w:r>
      <w:r w:rsidR="00830710" w:rsidRPr="00830710">
        <w:rPr>
          <w:lang w:val="fr-FR"/>
        </w:rPr>
        <w:t>Key Digital Technologies</w:t>
      </w:r>
      <w:r w:rsidR="00FD5EB5">
        <w:rPr>
          <w:lang w:val="fr-FR"/>
        </w:rPr>
        <w:t> »</w:t>
      </w:r>
      <w:r w:rsidR="00830710" w:rsidRPr="00830710">
        <w:rPr>
          <w:lang w:val="fr-FR"/>
        </w:rPr>
        <w:t xml:space="preserve">, « Made In Europe », « AI, Data &amp; </w:t>
      </w:r>
      <w:proofErr w:type="spellStart"/>
      <w:r w:rsidR="00830710" w:rsidRPr="00830710">
        <w:rPr>
          <w:lang w:val="fr-FR"/>
        </w:rPr>
        <w:t>Robotics</w:t>
      </w:r>
      <w:proofErr w:type="spellEnd"/>
      <w:r w:rsidR="00830710" w:rsidRPr="00830710">
        <w:rPr>
          <w:lang w:val="fr-FR"/>
        </w:rPr>
        <w:t> </w:t>
      </w:r>
      <w:r w:rsidR="0062331D" w:rsidRPr="00830710">
        <w:rPr>
          <w:lang w:val="fr-FR"/>
        </w:rPr>
        <w:t>»</w:t>
      </w:r>
      <w:r w:rsidR="0062331D">
        <w:rPr>
          <w:lang w:val="fr-FR"/>
        </w:rPr>
        <w:t xml:space="preserve">, « EIT Digital-KIC » et « EIT </w:t>
      </w:r>
      <w:proofErr w:type="spellStart"/>
      <w:r w:rsidR="0062331D">
        <w:rPr>
          <w:lang w:val="fr-FR"/>
        </w:rPr>
        <w:t>Manufacturing</w:t>
      </w:r>
      <w:proofErr w:type="spellEnd"/>
      <w:r w:rsidR="0062331D">
        <w:rPr>
          <w:lang w:val="fr-FR"/>
        </w:rPr>
        <w:t>-KIC »</w:t>
      </w:r>
      <w:r w:rsidR="0062331D" w:rsidRPr="00830710">
        <w:rPr>
          <w:lang w:val="fr-FR"/>
        </w:rPr>
        <w:t>.</w:t>
      </w:r>
    </w:p>
    <w:p w14:paraId="0DE47A8D" w14:textId="0610EF86" w:rsidR="00830710" w:rsidRPr="00830710" w:rsidRDefault="00830710" w:rsidP="00887542">
      <w:pPr>
        <w:rPr>
          <w:lang w:val="fr-FR"/>
        </w:rPr>
      </w:pPr>
      <w:r w:rsidRPr="00830710">
        <w:rPr>
          <w:lang w:val="fr-FR"/>
        </w:rPr>
        <w:t>Il sera demandé aux porteurs de projets</w:t>
      </w:r>
      <w:r w:rsidR="000C2712">
        <w:rPr>
          <w:lang w:val="fr-FR"/>
        </w:rPr>
        <w:t xml:space="preserve"> </w:t>
      </w:r>
      <w:r w:rsidR="000C2712" w:rsidRPr="00830710">
        <w:rPr>
          <w:lang w:val="fr-FR"/>
        </w:rPr>
        <w:t>dans la mesure du possible</w:t>
      </w:r>
      <w:r w:rsidRPr="00830710">
        <w:rPr>
          <w:lang w:val="fr-FR"/>
        </w:rPr>
        <w:t xml:space="preserve"> de participer à ces appels à projets européens </w:t>
      </w:r>
      <w:r w:rsidR="008062A0">
        <w:rPr>
          <w:lang w:val="fr-FR"/>
        </w:rPr>
        <w:t>et de s’inscrire dans des réseaux européens traitant de ces thématiques</w:t>
      </w:r>
      <w:r w:rsidRPr="00830710">
        <w:rPr>
          <w:lang w:val="fr-FR"/>
        </w:rPr>
        <w:t xml:space="preserve">. </w:t>
      </w:r>
    </w:p>
    <w:p w14:paraId="59531FBF" w14:textId="2CB7CA2D" w:rsidR="00525194" w:rsidRPr="00830710" w:rsidRDefault="00830710" w:rsidP="00887542">
      <w:pPr>
        <w:rPr>
          <w:lang w:val="fr-FR"/>
        </w:rPr>
      </w:pPr>
      <w:r w:rsidRPr="00830710">
        <w:rPr>
          <w:lang w:val="fr-FR"/>
        </w:rPr>
        <w:lastRenderedPageBreak/>
        <w:t xml:space="preserve">Il s’agira également de respecter tout cadre législatif européen qui sera développé dans l’intervalle 2021-2027 afin d’accélérer et de faciliter la transition numérique. </w:t>
      </w:r>
    </w:p>
    <w:p w14:paraId="54EEB5F6" w14:textId="62639D0C" w:rsidR="000B5F13" w:rsidRPr="00525194" w:rsidRDefault="000B5F13" w:rsidP="00BA165E">
      <w:pPr>
        <w:pStyle w:val="Titre2"/>
      </w:pPr>
      <w:r w:rsidRPr="00D44380">
        <w:t xml:space="preserve">Aire stratégique 2 : </w:t>
      </w:r>
      <w:r w:rsidR="00830710" w:rsidRPr="00D44380">
        <w:t>Technologi</w:t>
      </w:r>
      <w:r w:rsidR="007C7B06">
        <w:t>es</w:t>
      </w:r>
      <w:r w:rsidR="00830710" w:rsidRPr="00D44380">
        <w:t xml:space="preserve"> et solutions innovantes en matière de nouveaux matériaux, en adéquation avec les besoins du tissu productif</w:t>
      </w:r>
    </w:p>
    <w:p w14:paraId="64C770DC" w14:textId="3642AB3B" w:rsidR="000B5F13" w:rsidRPr="00525194" w:rsidRDefault="000B5F13" w:rsidP="00887542">
      <w:pPr>
        <w:rPr>
          <w:lang w:val="fr-FR"/>
        </w:rPr>
      </w:pPr>
      <w:r w:rsidRPr="7F33B45E">
        <w:rPr>
          <w:lang w:val="fr-FR"/>
        </w:rPr>
        <w:t>La Wallonie doit s’appuyer sur une offre technologique forte et innovante pour capter la valeur ajoutée des nouveaux matériaux au profit du territoire. Cela implique de renforcer la R&amp;D&amp;I en concentrant ses moyens sur des objectifs prioritaires et en s’appuyant sur les écosystèmes performants dans les niches technologiques clés (ex. :</w:t>
      </w:r>
      <w:r w:rsidR="318D5579" w:rsidRPr="7F33B45E">
        <w:rPr>
          <w:lang w:val="fr-FR"/>
        </w:rPr>
        <w:t xml:space="preserve"> </w:t>
      </w:r>
      <w:r w:rsidRPr="7F33B45E">
        <w:rPr>
          <w:lang w:val="fr-FR"/>
        </w:rPr>
        <w:t xml:space="preserve">matériaux et surfaces fonctionnels intelligents, matériaux bio-inspirés, composites, matériaux ultra-réfractaires). </w:t>
      </w:r>
    </w:p>
    <w:p w14:paraId="5241A799" w14:textId="77777777" w:rsidR="000B5F13" w:rsidRPr="00525194" w:rsidRDefault="000B5F13" w:rsidP="00887542">
      <w:pPr>
        <w:rPr>
          <w:lang w:val="fr-FR"/>
        </w:rPr>
      </w:pPr>
      <w:r w:rsidRPr="00525194">
        <w:rPr>
          <w:lang w:val="fr-FR"/>
        </w:rPr>
        <w:t>La Wallonie doit stimuler davantage le développement de solutions innovantes dans ses domaines forts identifiés que sont :</w:t>
      </w:r>
    </w:p>
    <w:p w14:paraId="3BC78634" w14:textId="33EC5FDF" w:rsidR="000B5F13" w:rsidRPr="00525194" w:rsidRDefault="00AA5C04" w:rsidP="00105850">
      <w:pPr>
        <w:pStyle w:val="Paragraphedeliste"/>
        <w:numPr>
          <w:ilvl w:val="0"/>
          <w:numId w:val="4"/>
        </w:numPr>
        <w:rPr>
          <w:lang w:val="fr-FR"/>
        </w:rPr>
      </w:pPr>
      <w:r>
        <w:rPr>
          <w:lang w:val="fr-FR"/>
        </w:rPr>
        <w:t>L</w:t>
      </w:r>
      <w:r w:rsidR="009C382C">
        <w:rPr>
          <w:lang w:val="fr-FR"/>
        </w:rPr>
        <w:t xml:space="preserve">es technologies globales de </w:t>
      </w:r>
      <w:proofErr w:type="spellStart"/>
      <w:r w:rsidR="009C382C">
        <w:rPr>
          <w:lang w:val="fr-FR"/>
        </w:rPr>
        <w:t>manufacturing</w:t>
      </w:r>
      <w:proofErr w:type="spellEnd"/>
      <w:r w:rsidR="009C382C">
        <w:rPr>
          <w:lang w:val="fr-FR"/>
        </w:rPr>
        <w:t xml:space="preserve"> d</w:t>
      </w:r>
      <w:r w:rsidR="000B5F13" w:rsidRPr="00525194">
        <w:rPr>
          <w:lang w:val="fr-FR"/>
        </w:rPr>
        <w:t xml:space="preserve">es </w:t>
      </w:r>
      <w:proofErr w:type="gramStart"/>
      <w:r w:rsidR="000B5F13" w:rsidRPr="00525194">
        <w:rPr>
          <w:lang w:val="fr-FR"/>
        </w:rPr>
        <w:t>métaux;</w:t>
      </w:r>
      <w:proofErr w:type="gramEnd"/>
    </w:p>
    <w:p w14:paraId="707448C3" w14:textId="7E1EC6C6" w:rsidR="000B5F13" w:rsidRPr="00525194" w:rsidRDefault="00AA5C04" w:rsidP="00105850">
      <w:pPr>
        <w:pStyle w:val="Paragraphedeliste"/>
        <w:numPr>
          <w:ilvl w:val="0"/>
          <w:numId w:val="4"/>
        </w:numPr>
        <w:rPr>
          <w:lang w:val="fr-FR"/>
        </w:rPr>
      </w:pPr>
      <w:r>
        <w:rPr>
          <w:lang w:val="fr-FR"/>
        </w:rPr>
        <w:t>L</w:t>
      </w:r>
      <w:r w:rsidR="2FDD3126" w:rsidRPr="2FDD3126">
        <w:rPr>
          <w:lang w:val="fr-FR"/>
        </w:rPr>
        <w:t xml:space="preserve">es </w:t>
      </w:r>
      <w:proofErr w:type="gramStart"/>
      <w:r w:rsidR="2FDD3126" w:rsidRPr="2FDD3126">
        <w:rPr>
          <w:lang w:val="fr-FR"/>
        </w:rPr>
        <w:t>composites;</w:t>
      </w:r>
      <w:proofErr w:type="gramEnd"/>
      <w:r w:rsidR="2FDD3126" w:rsidRPr="2FDD3126">
        <w:rPr>
          <w:lang w:val="fr-FR"/>
        </w:rPr>
        <w:t xml:space="preserve"> </w:t>
      </w:r>
    </w:p>
    <w:p w14:paraId="381852CE" w14:textId="4580928C" w:rsidR="000B5F13" w:rsidRPr="00525194" w:rsidRDefault="00AA5C04" w:rsidP="00105850">
      <w:pPr>
        <w:pStyle w:val="Paragraphedeliste"/>
        <w:numPr>
          <w:ilvl w:val="0"/>
          <w:numId w:val="4"/>
        </w:numPr>
        <w:rPr>
          <w:lang w:val="fr-FR"/>
        </w:rPr>
      </w:pPr>
      <w:r>
        <w:rPr>
          <w:lang w:val="fr-FR"/>
        </w:rPr>
        <w:t>L</w:t>
      </w:r>
      <w:r w:rsidR="009C382C">
        <w:rPr>
          <w:lang w:val="fr-FR"/>
        </w:rPr>
        <w:t xml:space="preserve">es </w:t>
      </w:r>
      <w:r w:rsidR="000B5F13" w:rsidRPr="00525194">
        <w:rPr>
          <w:lang w:val="fr-FR"/>
        </w:rPr>
        <w:t xml:space="preserve">nouveaux “smart </w:t>
      </w:r>
      <w:proofErr w:type="spellStart"/>
      <w:r w:rsidR="000B5F13" w:rsidRPr="00525194">
        <w:rPr>
          <w:lang w:val="fr-FR"/>
        </w:rPr>
        <w:t>materials</w:t>
      </w:r>
      <w:proofErr w:type="spellEnd"/>
      <w:r w:rsidR="000B5F13" w:rsidRPr="00525194">
        <w:rPr>
          <w:lang w:val="fr-FR"/>
        </w:rPr>
        <w:t xml:space="preserve">”. </w:t>
      </w:r>
    </w:p>
    <w:p w14:paraId="182D8D51" w14:textId="77777777" w:rsidR="000B5F13" w:rsidRPr="00525194" w:rsidRDefault="000B5F13" w:rsidP="00887542">
      <w:pPr>
        <w:rPr>
          <w:lang w:val="fr-FR"/>
        </w:rPr>
      </w:pPr>
      <w:r w:rsidRPr="00525194">
        <w:rPr>
          <w:lang w:val="fr-FR"/>
        </w:rPr>
        <w:t xml:space="preserve">Ces développements visent des domaines applicatifs répondant aux besoins du tissu productif que sont la conception rapide, la caractérisation, la durabilité, les nouvelles fonctionnalités et le potentiel de réemploi. </w:t>
      </w:r>
    </w:p>
    <w:p w14:paraId="762B9C2D" w14:textId="33C77CCB" w:rsidR="000B5F13" w:rsidRPr="00525194" w:rsidRDefault="006E0E20" w:rsidP="00887542">
      <w:pPr>
        <w:rPr>
          <w:lang w:val="fr-FR"/>
        </w:rPr>
      </w:pPr>
      <w:r>
        <w:rPr>
          <w:noProof/>
          <w:color w:val="E7BC29" w:themeColor="accent3"/>
        </w:rPr>
        <w:drawing>
          <wp:anchor distT="0" distB="0" distL="114300" distR="114300" simplePos="0" relativeHeight="251654656" behindDoc="0" locked="0" layoutInCell="1" allowOverlap="1" wp14:anchorId="236F30B5" wp14:editId="070B57E2">
            <wp:simplePos x="0" y="0"/>
            <wp:positionH relativeFrom="margin">
              <wp:align>left</wp:align>
            </wp:positionH>
            <wp:positionV relativeFrom="paragraph">
              <wp:posOffset>1009650</wp:posOffset>
            </wp:positionV>
            <wp:extent cx="297180" cy="297180"/>
            <wp:effectExtent l="0" t="0" r="7620" b="7620"/>
            <wp:wrapSquare wrapText="bothSides"/>
            <wp:docPr id="6" name="Graphique 6" descr="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Mill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2FDD3126" w:rsidRPr="2FDD3126">
        <w:rPr>
          <w:lang w:val="fr-FR"/>
        </w:rPr>
        <w:t>De nombreux secteurs seront les bénéficiaires de toutes ces technologies : l’industrie manufacturière en général, l’industrie du métal et des alliages métalliques, le secteur aéronautique, le secteur de la construction et d’autres secteurs liés aux autres DIS. En plus de ces secteurs, à terme, toutes les entreprises du tissu productif percevront des retombées sur leurs modes de conception et de production.</w:t>
      </w:r>
    </w:p>
    <w:p w14:paraId="02136DC7" w14:textId="205D3BAF" w:rsidR="000B5F13" w:rsidRPr="00525194" w:rsidRDefault="000B5F13" w:rsidP="00AA5C04">
      <w:pPr>
        <w:pStyle w:val="Titre3"/>
        <w:rPr>
          <w:lang w:val="fr-FR"/>
        </w:rPr>
      </w:pPr>
      <w:r w:rsidRPr="00525194">
        <w:rPr>
          <w:lang w:val="fr-FR"/>
        </w:rPr>
        <w:t xml:space="preserve">Effets attendus </w:t>
      </w:r>
    </w:p>
    <w:p w14:paraId="3E670F7C" w14:textId="52C19443" w:rsidR="000B5F13" w:rsidRPr="00525194" w:rsidRDefault="2FDD3126" w:rsidP="00105850">
      <w:pPr>
        <w:pStyle w:val="Paragraphedeliste"/>
        <w:numPr>
          <w:ilvl w:val="0"/>
          <w:numId w:val="11"/>
        </w:numPr>
        <w:rPr>
          <w:lang w:val="fr-FR"/>
        </w:rPr>
      </w:pPr>
      <w:r w:rsidRPr="00692335">
        <w:rPr>
          <w:b/>
          <w:bCs/>
          <w:i/>
          <w:iCs/>
          <w:lang w:val="fr-FR"/>
        </w:rPr>
        <w:t>A court terme,</w:t>
      </w:r>
      <w:r w:rsidRPr="2FDD3126">
        <w:rPr>
          <w:lang w:val="fr-FR"/>
        </w:rPr>
        <w:t xml:space="preserve"> une analyse des acquis et des besoins scientifiques, technologiques, économiques, environnementaux et sociétaux a été effectuée. Au moins une plateforme technologique (</w:t>
      </w:r>
      <w:r w:rsidR="0086705B">
        <w:rPr>
          <w:lang w:val="fr-FR"/>
        </w:rPr>
        <w:t xml:space="preserve">par exemple </w:t>
      </w:r>
      <w:r w:rsidRPr="2FDD3126">
        <w:rPr>
          <w:lang w:val="fr-FR"/>
        </w:rPr>
        <w:t xml:space="preserve">de type </w:t>
      </w:r>
      <w:proofErr w:type="spellStart"/>
      <w:r w:rsidRPr="2FDD3126">
        <w:rPr>
          <w:lang w:val="fr-FR"/>
        </w:rPr>
        <w:t>Wallonium</w:t>
      </w:r>
      <w:proofErr w:type="spellEnd"/>
      <w:r w:rsidRPr="2FDD3126">
        <w:rPr>
          <w:lang w:val="fr-FR"/>
        </w:rPr>
        <w:t>) et de démonstration performante a été créée et au moins 2 ou 3 autres sont identifiées sur base de l’intérêt pour la Wallonie. Les acteurs-clés impliqués couvrent toutes les opérations. Chaque plateforme aura un plan d’actions avec un ou plusieurs secteurs industriels avec un portefeuille de projets.</w:t>
      </w:r>
    </w:p>
    <w:p w14:paraId="12C9D7A0" w14:textId="3B1C572B" w:rsidR="000B5F13" w:rsidRPr="00525194" w:rsidRDefault="000B5F13" w:rsidP="00105850">
      <w:pPr>
        <w:pStyle w:val="Paragraphedeliste"/>
        <w:numPr>
          <w:ilvl w:val="0"/>
          <w:numId w:val="11"/>
        </w:numPr>
        <w:rPr>
          <w:lang w:val="fr-FR"/>
        </w:rPr>
      </w:pPr>
      <w:r w:rsidRPr="00692335">
        <w:rPr>
          <w:b/>
          <w:bCs/>
          <w:i/>
          <w:iCs/>
          <w:lang w:val="fr-FR"/>
        </w:rPr>
        <w:t>A moyen terme,</w:t>
      </w:r>
      <w:r w:rsidRPr="00525194">
        <w:rPr>
          <w:lang w:val="fr-FR"/>
        </w:rPr>
        <w:t xml:space="preserve"> les résultats des premiers projets financés permettent une réponse aux besoins voire une réorientation du pilote et/ou projets. Les compétences commencent à être transférées dans les entreprises</w:t>
      </w:r>
      <w:r w:rsidR="009C382C">
        <w:rPr>
          <w:lang w:val="fr-FR"/>
        </w:rPr>
        <w:t>.</w:t>
      </w:r>
    </w:p>
    <w:p w14:paraId="193C4C62" w14:textId="6A61D1C8" w:rsidR="000B5F13" w:rsidRPr="00525194" w:rsidRDefault="00461DD1" w:rsidP="00105850">
      <w:pPr>
        <w:pStyle w:val="Paragraphedeliste"/>
        <w:numPr>
          <w:ilvl w:val="0"/>
          <w:numId w:val="11"/>
        </w:numPr>
        <w:rPr>
          <w:lang w:val="fr-FR"/>
        </w:rPr>
      </w:pPr>
      <w:r w:rsidRPr="00692335">
        <w:rPr>
          <w:b/>
          <w:bCs/>
          <w:i/>
          <w:iCs/>
          <w:noProof/>
          <w:color w:val="E7BC29" w:themeColor="accent3"/>
        </w:rPr>
        <w:drawing>
          <wp:anchor distT="0" distB="0" distL="114300" distR="114300" simplePos="0" relativeHeight="251657728" behindDoc="0" locked="0" layoutInCell="1" allowOverlap="1" wp14:anchorId="2C034225" wp14:editId="387C8650">
            <wp:simplePos x="0" y="0"/>
            <wp:positionH relativeFrom="margin">
              <wp:posOffset>83820</wp:posOffset>
            </wp:positionH>
            <wp:positionV relativeFrom="paragraph">
              <wp:posOffset>812800</wp:posOffset>
            </wp:positionV>
            <wp:extent cx="342900" cy="342900"/>
            <wp:effectExtent l="0" t="0" r="0" b="0"/>
            <wp:wrapSquare wrapText="bothSides"/>
            <wp:docPr id="9" name="Graphique 9" descr="Pièces d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Pièces de puzzl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0B5F13" w:rsidRPr="00692335">
        <w:rPr>
          <w:b/>
          <w:bCs/>
          <w:i/>
          <w:iCs/>
          <w:lang w:val="fr-FR"/>
        </w:rPr>
        <w:t>A long terme,</w:t>
      </w:r>
      <w:r w:rsidR="000B5F13" w:rsidRPr="00525194">
        <w:rPr>
          <w:lang w:val="fr-FR"/>
        </w:rPr>
        <w:t xml:space="preserve"> en 2030, le nombre d'entreprises locales impactantes a augmenté. Les coopérations entre industriels et acteurs de recherche wallons autours de projets innovants en nouveaux matériaux a augmenté de 50%. Le nombre de coopérations internationales et inter-régionales impactantes a été multiplié par 3.</w:t>
      </w:r>
    </w:p>
    <w:p w14:paraId="0F58FAB9" w14:textId="60605320" w:rsidR="000B5F13" w:rsidRPr="00525194" w:rsidRDefault="000B5F13" w:rsidP="00AA5C04">
      <w:pPr>
        <w:pStyle w:val="Titre3"/>
        <w:rPr>
          <w:lang w:val="fr-FR"/>
        </w:rPr>
      </w:pPr>
      <w:r w:rsidRPr="00525194">
        <w:rPr>
          <w:lang w:val="fr-FR"/>
        </w:rPr>
        <w:t xml:space="preserve">Détail des opérations </w:t>
      </w:r>
    </w:p>
    <w:p w14:paraId="63974041" w14:textId="75AD551A" w:rsidR="000B5F13" w:rsidRPr="00525194" w:rsidRDefault="000B5F13" w:rsidP="00105850">
      <w:pPr>
        <w:pStyle w:val="Paragraphedeliste"/>
        <w:numPr>
          <w:ilvl w:val="0"/>
          <w:numId w:val="12"/>
        </w:numPr>
      </w:pPr>
      <w:r w:rsidRPr="00525194">
        <w:t>Analyser les besoins du tissu industriel et valider les chaines de valeur stratégiques</w:t>
      </w:r>
      <w:r w:rsidR="00D27552">
        <w:t> ;</w:t>
      </w:r>
    </w:p>
    <w:p w14:paraId="3C88EE88" w14:textId="77777777" w:rsidR="000B5F13" w:rsidRPr="00525194" w:rsidRDefault="000B5F13" w:rsidP="00105850">
      <w:pPr>
        <w:pStyle w:val="Paragraphedeliste"/>
        <w:numPr>
          <w:ilvl w:val="0"/>
          <w:numId w:val="12"/>
        </w:numPr>
      </w:pPr>
      <w:r w:rsidRPr="00525194">
        <w:lastRenderedPageBreak/>
        <w:t xml:space="preserve">Définition d’un portefeuille intégré de projets (ou IIS) : identification des projets nécessaires pour un impact maximal ; </w:t>
      </w:r>
    </w:p>
    <w:p w14:paraId="6C33A6FA" w14:textId="6761AB19" w:rsidR="000B5F13" w:rsidRPr="00525194" w:rsidRDefault="000B5F13" w:rsidP="00105850">
      <w:pPr>
        <w:pStyle w:val="Paragraphedeliste"/>
        <w:numPr>
          <w:ilvl w:val="0"/>
          <w:numId w:val="12"/>
        </w:numPr>
      </w:pPr>
      <w:r w:rsidRPr="00525194">
        <w:t>Etablir les modalités de support public en fonction des niveaux de maturité des projets et ajuster les mécanismes pour la montée en expertise et l'implémentation des innovations à TRL élevé répondant aux défis des industriels ;</w:t>
      </w:r>
    </w:p>
    <w:p w14:paraId="1499C147" w14:textId="68A3493A" w:rsidR="000B5F13" w:rsidRPr="00525194" w:rsidRDefault="2FDD3126" w:rsidP="00105850">
      <w:pPr>
        <w:pStyle w:val="Paragraphedeliste"/>
        <w:numPr>
          <w:ilvl w:val="0"/>
          <w:numId w:val="12"/>
        </w:numPr>
      </w:pPr>
      <w:r w:rsidRPr="2FDD3126">
        <w:t>Encourager les collaborations :  les industriels wallons entre eux et avec des partenaires étrangers,</w:t>
      </w:r>
      <w:r w:rsidRPr="00902722">
        <w:t xml:space="preserve"> avec les acteurs de la recherche (universités, centres de recherche, …)</w:t>
      </w:r>
      <w:r w:rsidR="006B6786">
        <w:t xml:space="preserve"> et certains réseaux (ex : Clusters, Pôles, NCP,</w:t>
      </w:r>
      <w:r w:rsidR="00533625">
        <w:t xml:space="preserve"> EEN</w:t>
      </w:r>
      <w:r w:rsidR="006B6786">
        <w:t xml:space="preserve"> etc.)</w:t>
      </w:r>
      <w:r w:rsidR="00D27552">
        <w:t> ;</w:t>
      </w:r>
    </w:p>
    <w:p w14:paraId="69988F64" w14:textId="77777777" w:rsidR="000B5F13" w:rsidRPr="00525194" w:rsidRDefault="000B5F13" w:rsidP="00105850">
      <w:pPr>
        <w:pStyle w:val="Paragraphedeliste"/>
        <w:numPr>
          <w:ilvl w:val="0"/>
          <w:numId w:val="12"/>
        </w:numPr>
      </w:pPr>
      <w:r w:rsidRPr="00525194">
        <w:t>Renforcer les mécanismes d'accompagnement des industriels pour faciliter la mise en place des solutions innovantes créées à cet effet ;</w:t>
      </w:r>
    </w:p>
    <w:p w14:paraId="546B8478" w14:textId="7C3BE90E" w:rsidR="000B5F13" w:rsidRPr="003A79B4" w:rsidRDefault="000B5F13" w:rsidP="00105850">
      <w:pPr>
        <w:pStyle w:val="Paragraphedeliste"/>
        <w:numPr>
          <w:ilvl w:val="0"/>
          <w:numId w:val="12"/>
        </w:numPr>
      </w:pPr>
      <w:r w:rsidRPr="00525194">
        <w:t>Renforcer et faciliter la participation des acteurs wallons dans des projets d'innovation régionaux,</w:t>
      </w:r>
      <w:r w:rsidR="003A79B4">
        <w:t xml:space="preserve"> </w:t>
      </w:r>
      <w:r w:rsidR="2FDD3126" w:rsidRPr="003A79B4">
        <w:t xml:space="preserve">transfrontaliers et européens ; </w:t>
      </w:r>
    </w:p>
    <w:p w14:paraId="2F23899C" w14:textId="7438A73F" w:rsidR="000B5F13" w:rsidRPr="003A79B4" w:rsidRDefault="2FDD3126" w:rsidP="00105850">
      <w:pPr>
        <w:pStyle w:val="Paragraphedeliste"/>
        <w:numPr>
          <w:ilvl w:val="0"/>
          <w:numId w:val="12"/>
        </w:numPr>
      </w:pPr>
      <w:r w:rsidRPr="2FDD3126">
        <w:t>Renforcer l’offre de personnel hautement qualifié pour répondre aux demandes d’expertises de</w:t>
      </w:r>
      <w:r w:rsidR="003A79B4">
        <w:t xml:space="preserve"> </w:t>
      </w:r>
      <w:r w:rsidRPr="003A79B4">
        <w:t xml:space="preserve">pointe des entreprises et structurer davantage l’écosystème </w:t>
      </w:r>
      <w:proofErr w:type="gramStart"/>
      <w:r w:rsidRPr="003A79B4">
        <w:t>d’innovation;</w:t>
      </w:r>
      <w:proofErr w:type="gramEnd"/>
    </w:p>
    <w:p w14:paraId="2E51660E" w14:textId="3F557C9F" w:rsidR="009E4A67" w:rsidRDefault="2FDD3126" w:rsidP="00105850">
      <w:pPr>
        <w:pStyle w:val="Paragraphedeliste"/>
        <w:numPr>
          <w:ilvl w:val="0"/>
          <w:numId w:val="12"/>
        </w:numPr>
      </w:pPr>
      <w:r w:rsidRPr="2FDD3126">
        <w:t>Mise en place d’une évaluation à mi-parcours des projets ;</w:t>
      </w:r>
    </w:p>
    <w:p w14:paraId="11BB0699" w14:textId="3E56547A" w:rsidR="2FDD3126" w:rsidRPr="003A79B4" w:rsidRDefault="005F0FDC" w:rsidP="00105850">
      <w:pPr>
        <w:pStyle w:val="Paragraphedeliste"/>
        <w:numPr>
          <w:ilvl w:val="0"/>
          <w:numId w:val="12"/>
        </w:numPr>
      </w:pPr>
      <w:r>
        <w:rPr>
          <w:noProof/>
          <w:color w:val="E7BC29" w:themeColor="accent3"/>
        </w:rPr>
        <w:drawing>
          <wp:anchor distT="0" distB="0" distL="114300" distR="114300" simplePos="0" relativeHeight="251661824" behindDoc="0" locked="0" layoutInCell="1" allowOverlap="1" wp14:anchorId="294A75D0" wp14:editId="531C2E60">
            <wp:simplePos x="0" y="0"/>
            <wp:positionH relativeFrom="margin">
              <wp:posOffset>1905</wp:posOffset>
            </wp:positionH>
            <wp:positionV relativeFrom="paragraph">
              <wp:posOffset>615950</wp:posOffset>
            </wp:positionV>
            <wp:extent cx="289560" cy="289560"/>
            <wp:effectExtent l="0" t="0" r="0" b="0"/>
            <wp:wrapSquare wrapText="bothSides"/>
            <wp:docPr id="12" name="Graphique 12"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Calendrier quotidien"/>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9560" cy="289560"/>
                    </a:xfrm>
                    <a:prstGeom prst="rect">
                      <a:avLst/>
                    </a:prstGeom>
                  </pic:spPr>
                </pic:pic>
              </a:graphicData>
            </a:graphic>
          </wp:anchor>
        </w:drawing>
      </w:r>
      <w:r w:rsidR="2FDD3126" w:rsidRPr="2FDD3126">
        <w:t>Investissement ciblé dans des plateformes communes et modulables de démonstration, d’équipements de prototypage et d’expérimentation afin d’assurer un partage et la mise en place de projets ouverts, et partenariats privés-publics pour la valorisation industrielles des prototypes.</w:t>
      </w:r>
    </w:p>
    <w:p w14:paraId="08D602AF" w14:textId="14488D02" w:rsidR="000B5F13" w:rsidRPr="00525194" w:rsidRDefault="2FDD3126" w:rsidP="00AA5C04">
      <w:pPr>
        <w:pStyle w:val="Titre3"/>
        <w:rPr>
          <w:lang w:val="fr-FR"/>
        </w:rPr>
      </w:pPr>
      <w:r w:rsidRPr="2FDD3126">
        <w:rPr>
          <w:lang w:val="fr-FR"/>
        </w:rPr>
        <w:t>Calendrier de mise en œuvre</w:t>
      </w:r>
    </w:p>
    <w:p w14:paraId="15319FA3" w14:textId="681A2840" w:rsidR="000B5F13" w:rsidRPr="00525194" w:rsidRDefault="2FDD3126" w:rsidP="00105850">
      <w:pPr>
        <w:pStyle w:val="Paragraphedeliste"/>
        <w:numPr>
          <w:ilvl w:val="0"/>
          <w:numId w:val="13"/>
        </w:numPr>
        <w:rPr>
          <w:lang w:val="fr-FR"/>
        </w:rPr>
      </w:pPr>
      <w:r w:rsidRPr="2FDD3126">
        <w:rPr>
          <w:lang w:val="fr-FR"/>
        </w:rPr>
        <w:t xml:space="preserve">A court terme, un appel à concepts IIS </w:t>
      </w:r>
      <w:r w:rsidR="006C0DE1">
        <w:rPr>
          <w:lang w:val="fr-FR"/>
        </w:rPr>
        <w:t>sera lancé afin de</w:t>
      </w:r>
      <w:r w:rsidRPr="2FDD3126">
        <w:rPr>
          <w:lang w:val="fr-FR"/>
        </w:rPr>
        <w:t xml:space="preserve"> planifier, structurer et définir le développement des domaines de spécialisation technologique, ainsi que des chaines de valeur clés en lien avec les nouveaux matériaux, pour finalement sélectionner un nombre limité de domaines et chaines de valeur pour lesquelles un plan multi-annuel de R&amp;I et d’investissements sera développé. </w:t>
      </w:r>
    </w:p>
    <w:p w14:paraId="609D5BE7" w14:textId="702CF6E3" w:rsidR="000B5F13" w:rsidRPr="00525194" w:rsidRDefault="00105850" w:rsidP="00105850">
      <w:pPr>
        <w:pStyle w:val="Paragraphedeliste"/>
        <w:numPr>
          <w:ilvl w:val="0"/>
          <w:numId w:val="13"/>
        </w:numPr>
        <w:rPr>
          <w:lang w:val="fr-FR"/>
        </w:rPr>
      </w:pPr>
      <w:r>
        <w:rPr>
          <w:noProof/>
          <w:color w:val="E7BC29" w:themeColor="accent3"/>
        </w:rPr>
        <w:drawing>
          <wp:anchor distT="0" distB="0" distL="114300" distR="114300" simplePos="0" relativeHeight="251665920" behindDoc="0" locked="0" layoutInCell="1" allowOverlap="1" wp14:anchorId="179C7FF7" wp14:editId="37A20842">
            <wp:simplePos x="0" y="0"/>
            <wp:positionH relativeFrom="margin">
              <wp:align>left</wp:align>
            </wp:positionH>
            <wp:positionV relativeFrom="paragraph">
              <wp:posOffset>828675</wp:posOffset>
            </wp:positionV>
            <wp:extent cx="304800" cy="304800"/>
            <wp:effectExtent l="0" t="0" r="0" b="0"/>
            <wp:wrapSquare wrapText="bothSides"/>
            <wp:docPr id="15" name="Graphique 15" descr="Globe terrestre : 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que 27" descr="Globe terrestre : Amérique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04800" cy="304800"/>
                    </a:xfrm>
                    <a:prstGeom prst="rect">
                      <a:avLst/>
                    </a:prstGeom>
                  </pic:spPr>
                </pic:pic>
              </a:graphicData>
            </a:graphic>
          </wp:anchor>
        </w:drawing>
      </w:r>
      <w:r w:rsidR="000B5F13" w:rsidRPr="00525194">
        <w:rPr>
          <w:lang w:val="fr-FR"/>
        </w:rPr>
        <w:t>Chaque domaine et chaine de valeur présélectionnée à la suite de l’appel développera son plan d’action et portefeuille de projets/actions à mener sur une période de 3 à 5 ans – des synergies avec les priorités régionales (</w:t>
      </w:r>
      <w:proofErr w:type="spellStart"/>
      <w:r w:rsidR="00BB4E41">
        <w:rPr>
          <w:lang w:val="fr-FR"/>
        </w:rPr>
        <w:t>Circular</w:t>
      </w:r>
      <w:proofErr w:type="spellEnd"/>
      <w:r w:rsidR="00BB4E41">
        <w:rPr>
          <w:lang w:val="fr-FR"/>
        </w:rPr>
        <w:t xml:space="preserve"> </w:t>
      </w:r>
      <w:proofErr w:type="spellStart"/>
      <w:r w:rsidR="00BB4E41">
        <w:rPr>
          <w:lang w:val="fr-FR"/>
        </w:rPr>
        <w:t>Wallonia</w:t>
      </w:r>
      <w:proofErr w:type="spellEnd"/>
      <w:r w:rsidR="00BB4E41">
        <w:rPr>
          <w:lang w:val="fr-FR"/>
        </w:rPr>
        <w:t xml:space="preserve">, </w:t>
      </w:r>
      <w:r w:rsidR="000B5F13" w:rsidRPr="00525194">
        <w:rPr>
          <w:lang w:val="fr-FR"/>
        </w:rPr>
        <w:t xml:space="preserve">plan de relance) ainsi qu’un positionnement par rapport aux missions et priorités européennes </w:t>
      </w:r>
      <w:r w:rsidR="00BB4E41">
        <w:rPr>
          <w:lang w:val="fr-FR"/>
        </w:rPr>
        <w:t>figureront</w:t>
      </w:r>
      <w:r w:rsidR="000B5F13" w:rsidRPr="00525194">
        <w:rPr>
          <w:lang w:val="fr-FR"/>
        </w:rPr>
        <w:t xml:space="preserve"> parmi les critères d</w:t>
      </w:r>
      <w:r w:rsidR="006B6786">
        <w:rPr>
          <w:lang w:val="fr-FR"/>
        </w:rPr>
        <w:t>’évaluation.</w:t>
      </w:r>
      <w:r w:rsidR="000B5F13" w:rsidRPr="00525194">
        <w:rPr>
          <w:lang w:val="fr-FR"/>
        </w:rPr>
        <w:t xml:space="preserve"> </w:t>
      </w:r>
    </w:p>
    <w:p w14:paraId="4B4B484D" w14:textId="43C410DE" w:rsidR="000B5F13" w:rsidRPr="00525194" w:rsidRDefault="000B5F13" w:rsidP="00AA5C04">
      <w:pPr>
        <w:pStyle w:val="Titre3"/>
        <w:rPr>
          <w:lang w:val="fr-FR"/>
        </w:rPr>
      </w:pPr>
      <w:r w:rsidRPr="00525194">
        <w:rPr>
          <w:lang w:val="fr-FR"/>
        </w:rPr>
        <w:t>Dimension internationale</w:t>
      </w:r>
    </w:p>
    <w:p w14:paraId="4D60B686" w14:textId="77777777" w:rsidR="00711018" w:rsidRPr="00830710" w:rsidRDefault="00711018" w:rsidP="00887542">
      <w:pPr>
        <w:rPr>
          <w:lang w:val="fr-FR"/>
        </w:rPr>
      </w:pPr>
      <w:r>
        <w:rPr>
          <w:lang w:val="fr-FR"/>
        </w:rPr>
        <w:t>Les actions pourront être renforcées par la participation des acteurs aux programmes européens pertinents tels que</w:t>
      </w:r>
      <w:r w:rsidRPr="00830710">
        <w:rPr>
          <w:lang w:val="fr-FR"/>
        </w:rPr>
        <w:t> :</w:t>
      </w:r>
    </w:p>
    <w:p w14:paraId="7E02E4F4" w14:textId="643D9E18" w:rsidR="000B5F13" w:rsidRPr="00525194" w:rsidRDefault="000B5F13" w:rsidP="00105850">
      <w:pPr>
        <w:pStyle w:val="Paragraphedeliste"/>
        <w:numPr>
          <w:ilvl w:val="0"/>
          <w:numId w:val="3"/>
        </w:numPr>
        <w:rPr>
          <w:lang w:val="fr-FR"/>
        </w:rPr>
      </w:pPr>
      <w:r w:rsidRPr="00525194">
        <w:rPr>
          <w:lang w:val="fr-FR"/>
        </w:rPr>
        <w:t>Cluster européen EIT RAW MATERIALS,</w:t>
      </w:r>
    </w:p>
    <w:p w14:paraId="50165781" w14:textId="595D6672" w:rsidR="000B5F13" w:rsidRPr="00525194" w:rsidRDefault="00AA5C04" w:rsidP="00105850">
      <w:pPr>
        <w:pStyle w:val="Paragraphedeliste"/>
        <w:numPr>
          <w:ilvl w:val="0"/>
          <w:numId w:val="3"/>
        </w:numPr>
        <w:rPr>
          <w:lang w:val="fr-FR"/>
        </w:rPr>
      </w:pPr>
      <w:r>
        <w:rPr>
          <w:lang w:val="fr-FR"/>
        </w:rPr>
        <w:t>P</w:t>
      </w:r>
      <w:r w:rsidR="000B5F13" w:rsidRPr="00525194">
        <w:rPr>
          <w:lang w:val="fr-FR"/>
        </w:rPr>
        <w:t xml:space="preserve">rogrammes de travail des Cluster 4 </w:t>
      </w:r>
      <w:r w:rsidR="00560FA4">
        <w:rPr>
          <w:lang w:val="fr-FR"/>
        </w:rPr>
        <w:t xml:space="preserve">« Numérique, Industrie et Espace » </w:t>
      </w:r>
      <w:r w:rsidR="000B5F13" w:rsidRPr="00525194">
        <w:rPr>
          <w:lang w:val="fr-FR"/>
        </w:rPr>
        <w:t xml:space="preserve">et 5 </w:t>
      </w:r>
      <w:r w:rsidR="00890F91">
        <w:rPr>
          <w:lang w:val="fr-FR"/>
        </w:rPr>
        <w:t>« Climat, Energie et Mobilité »</w:t>
      </w:r>
      <w:r w:rsidR="00890F91" w:rsidRPr="00525194">
        <w:rPr>
          <w:lang w:val="fr-FR"/>
        </w:rPr>
        <w:t xml:space="preserve"> </w:t>
      </w:r>
      <w:r w:rsidR="000B5F13" w:rsidRPr="00525194">
        <w:rPr>
          <w:lang w:val="fr-FR"/>
        </w:rPr>
        <w:t>du Pilier 2 d’Horizon Europe ;</w:t>
      </w:r>
    </w:p>
    <w:p w14:paraId="0427DB3D" w14:textId="2BB9DE58" w:rsidR="000B5F13" w:rsidRDefault="00AA5C04" w:rsidP="00105850">
      <w:pPr>
        <w:pStyle w:val="Paragraphedeliste"/>
        <w:numPr>
          <w:ilvl w:val="0"/>
          <w:numId w:val="3"/>
        </w:numPr>
        <w:rPr>
          <w:lang w:val="fr-FR"/>
        </w:rPr>
      </w:pPr>
      <w:r>
        <w:rPr>
          <w:lang w:val="fr-FR"/>
        </w:rPr>
        <w:t>P</w:t>
      </w:r>
      <w:r w:rsidR="000B5F13" w:rsidRPr="00525194">
        <w:rPr>
          <w:lang w:val="fr-FR"/>
        </w:rPr>
        <w:t xml:space="preserve">artenariats européens d’innovation, tels que </w:t>
      </w:r>
      <w:r>
        <w:rPr>
          <w:lang w:val="fr-FR"/>
        </w:rPr>
        <w:t>« </w:t>
      </w:r>
      <w:r w:rsidR="000B5F13" w:rsidRPr="00525194">
        <w:rPr>
          <w:lang w:val="fr-FR"/>
        </w:rPr>
        <w:t xml:space="preserve">Innovatives </w:t>
      </w:r>
      <w:proofErr w:type="spellStart"/>
      <w:r w:rsidR="000B5F13" w:rsidRPr="00525194">
        <w:rPr>
          <w:lang w:val="fr-FR"/>
        </w:rPr>
        <w:t>SMEs</w:t>
      </w:r>
      <w:proofErr w:type="spellEnd"/>
      <w:r>
        <w:rPr>
          <w:lang w:val="fr-FR"/>
        </w:rPr>
        <w:t> »</w:t>
      </w:r>
      <w:r w:rsidR="000B5F13" w:rsidRPr="00525194">
        <w:rPr>
          <w:lang w:val="fr-FR"/>
        </w:rPr>
        <w:t xml:space="preserve">, </w:t>
      </w:r>
      <w:r>
        <w:rPr>
          <w:lang w:val="fr-FR"/>
        </w:rPr>
        <w:t>« </w:t>
      </w:r>
      <w:r w:rsidR="000B5F13" w:rsidRPr="00525194">
        <w:rPr>
          <w:lang w:val="fr-FR"/>
        </w:rPr>
        <w:t>Key Digital Technologies</w:t>
      </w:r>
      <w:r>
        <w:rPr>
          <w:lang w:val="fr-FR"/>
        </w:rPr>
        <w:t> »</w:t>
      </w:r>
      <w:r w:rsidR="000B5F13" w:rsidRPr="00525194">
        <w:rPr>
          <w:lang w:val="fr-FR"/>
        </w:rPr>
        <w:t>, « Made In Europe », « Process4Plane</w:t>
      </w:r>
      <w:r w:rsidR="00143C21">
        <w:rPr>
          <w:lang w:val="fr-FR"/>
        </w:rPr>
        <w:t>t</w:t>
      </w:r>
      <w:r w:rsidR="000B5F13" w:rsidRPr="00525194">
        <w:rPr>
          <w:lang w:val="fr-FR"/>
        </w:rPr>
        <w:t> », « Clean Steel », « Clean Aviation »</w:t>
      </w:r>
      <w:proofErr w:type="gramStart"/>
      <w:r w:rsidR="000B5F13" w:rsidRPr="00525194">
        <w:rPr>
          <w:lang w:val="fr-FR"/>
        </w:rPr>
        <w:t>, .</w:t>
      </w:r>
      <w:proofErr w:type="gramEnd"/>
    </w:p>
    <w:p w14:paraId="190D34E4" w14:textId="21171317" w:rsidR="00890F91" w:rsidRDefault="00AA5C04" w:rsidP="00105850">
      <w:pPr>
        <w:pStyle w:val="Paragraphedeliste"/>
        <w:numPr>
          <w:ilvl w:val="0"/>
          <w:numId w:val="3"/>
        </w:numPr>
        <w:rPr>
          <w:lang w:val="fr-FR"/>
        </w:rPr>
      </w:pPr>
      <w:r>
        <w:rPr>
          <w:lang w:val="fr-FR"/>
        </w:rPr>
        <w:t>P</w:t>
      </w:r>
      <w:r w:rsidR="008A0F54">
        <w:rPr>
          <w:lang w:val="fr-FR"/>
        </w:rPr>
        <w:t>rogramme européen DIGITAL, en particulier son pilier dédié aux compétences numériques avancées</w:t>
      </w:r>
      <w:r w:rsidR="00A44598">
        <w:rPr>
          <w:lang w:val="fr-FR"/>
        </w:rPr>
        <w:t> ;</w:t>
      </w:r>
    </w:p>
    <w:p w14:paraId="0D441D2B" w14:textId="59D53FF0" w:rsidR="00A44598" w:rsidRPr="000C2F94" w:rsidRDefault="00A44598" w:rsidP="00105850">
      <w:pPr>
        <w:pStyle w:val="Paragraphedeliste"/>
        <w:numPr>
          <w:ilvl w:val="0"/>
          <w:numId w:val="3"/>
        </w:numPr>
        <w:rPr>
          <w:lang w:val="fr-FR"/>
        </w:rPr>
      </w:pPr>
      <w:r>
        <w:rPr>
          <w:lang w:val="fr-FR"/>
        </w:rPr>
        <w:t>Fo</w:t>
      </w:r>
      <w:r w:rsidR="00A20E0B">
        <w:rPr>
          <w:lang w:val="fr-FR"/>
        </w:rPr>
        <w:t>n</w:t>
      </w:r>
      <w:r>
        <w:rPr>
          <w:lang w:val="fr-FR"/>
        </w:rPr>
        <w:t xml:space="preserve">ds Européen de la </w:t>
      </w:r>
      <w:proofErr w:type="spellStart"/>
      <w:r>
        <w:rPr>
          <w:lang w:val="fr-FR"/>
        </w:rPr>
        <w:t>Défence</w:t>
      </w:r>
      <w:proofErr w:type="spellEnd"/>
      <w:r w:rsidR="00DD56CD">
        <w:rPr>
          <w:lang w:val="fr-FR"/>
        </w:rPr>
        <w:t>.</w:t>
      </w:r>
    </w:p>
    <w:p w14:paraId="081271CE" w14:textId="70B7D23F" w:rsidR="000B5F13" w:rsidRPr="00A26860" w:rsidRDefault="000B5F13" w:rsidP="00887542">
      <w:pPr>
        <w:rPr>
          <w:lang w:val="fr-FR"/>
        </w:rPr>
      </w:pPr>
      <w:r w:rsidRPr="00A26860">
        <w:rPr>
          <w:lang w:val="fr-FR"/>
        </w:rPr>
        <w:t>Il sera demandé aux porteurs de projets</w:t>
      </w:r>
      <w:r w:rsidR="000C2712">
        <w:rPr>
          <w:lang w:val="fr-FR"/>
        </w:rPr>
        <w:t xml:space="preserve"> dans la mesure du possible</w:t>
      </w:r>
      <w:r w:rsidRPr="00A26860">
        <w:rPr>
          <w:lang w:val="fr-FR"/>
        </w:rPr>
        <w:t xml:space="preserve"> de </w:t>
      </w:r>
      <w:proofErr w:type="gramStart"/>
      <w:r w:rsidRPr="00A26860">
        <w:rPr>
          <w:lang w:val="fr-FR"/>
        </w:rPr>
        <w:t xml:space="preserve">participer </w:t>
      </w:r>
      <w:r w:rsidR="00711018" w:rsidRPr="00A26860">
        <w:rPr>
          <w:lang w:val="fr-FR"/>
        </w:rPr>
        <w:t xml:space="preserve"> </w:t>
      </w:r>
      <w:r w:rsidRPr="00A26860">
        <w:rPr>
          <w:lang w:val="fr-FR"/>
        </w:rPr>
        <w:t>à</w:t>
      </w:r>
      <w:proofErr w:type="gramEnd"/>
      <w:r w:rsidRPr="00A26860">
        <w:rPr>
          <w:lang w:val="fr-FR"/>
        </w:rPr>
        <w:t xml:space="preserve"> ces appels à projets européens </w:t>
      </w:r>
      <w:r w:rsidR="008062A0">
        <w:rPr>
          <w:lang w:val="fr-FR"/>
        </w:rPr>
        <w:t>et de s’inscrire dans des réseaux européens traitant de ces thématiques</w:t>
      </w:r>
      <w:r w:rsidRPr="00A26860">
        <w:rPr>
          <w:lang w:val="fr-FR"/>
        </w:rPr>
        <w:t xml:space="preserve">. </w:t>
      </w:r>
    </w:p>
    <w:p w14:paraId="6B3984A8" w14:textId="57099FAA" w:rsidR="000B5F13" w:rsidRPr="000B5F13" w:rsidRDefault="000B5F13" w:rsidP="00887542">
      <w:pPr>
        <w:rPr>
          <w:b/>
          <w:bCs/>
          <w:i/>
          <w:iCs/>
          <w:lang w:val="fr-FR"/>
        </w:rPr>
      </w:pPr>
      <w:r w:rsidRPr="00A26860">
        <w:rPr>
          <w:lang w:val="fr-FR"/>
        </w:rPr>
        <w:lastRenderedPageBreak/>
        <w:t xml:space="preserve">Il s’agira également de respecter tout cadre législatif européen qui sera développé dans l’intervalle 2021-2027 afin d’accélérer et de faciliter la transition numérique. </w:t>
      </w:r>
    </w:p>
    <w:p w14:paraId="3401080A" w14:textId="5AE7C989" w:rsidR="00525194" w:rsidRPr="00525194" w:rsidRDefault="2FDD3126" w:rsidP="00BA165E">
      <w:pPr>
        <w:pStyle w:val="Titre2"/>
      </w:pPr>
      <w:r w:rsidRPr="2FDD3126">
        <w:t>Aire stratégique 3 : Implémentation de l'innovation (des produits, processus et modes organisationnels et stratégiques) à travers la transformation technologique et numérique des chaines de valeurs au sein du tissu productif</w:t>
      </w:r>
    </w:p>
    <w:p w14:paraId="24395CA4" w14:textId="53DF7A91" w:rsidR="00525194" w:rsidRPr="00525194" w:rsidRDefault="2FDD3126" w:rsidP="00887542">
      <w:pPr>
        <w:rPr>
          <w:lang w:val="fr-FR"/>
        </w:rPr>
      </w:pPr>
      <w:r w:rsidRPr="2FDD3126">
        <w:rPr>
          <w:lang w:val="fr-FR"/>
        </w:rPr>
        <w:t>Intégrer des solutions innovantes liées aux produits, processus et nouveaux modes organisationnels et stratégiques pour accélérer la transformation technologique et numérique de</w:t>
      </w:r>
      <w:r w:rsidR="00D70906">
        <w:rPr>
          <w:lang w:val="fr-FR"/>
        </w:rPr>
        <w:t xml:space="preserve"> l’industrie</w:t>
      </w:r>
      <w:r w:rsidR="00242CAE">
        <w:rPr>
          <w:lang w:val="fr-FR"/>
        </w:rPr>
        <w:t xml:space="preserve"> </w:t>
      </w:r>
      <w:r w:rsidRPr="2FDD3126">
        <w:rPr>
          <w:lang w:val="fr-FR"/>
        </w:rPr>
        <w:t>et du tissu productif en tenant compte de leurs spécificités.</w:t>
      </w:r>
    </w:p>
    <w:p w14:paraId="106EB89A" w14:textId="3552AEA8" w:rsidR="000B5F13" w:rsidRDefault="2FDD3126" w:rsidP="00887542">
      <w:pPr>
        <w:rPr>
          <w:lang w:val="fr-FR"/>
        </w:rPr>
      </w:pPr>
      <w:r w:rsidRPr="2FDD3126">
        <w:rPr>
          <w:lang w:val="fr-FR"/>
        </w:rPr>
        <w:t>L’offre numérique et technologique doit servir le tissu productif pour les accompagner durablement dans leur transformation 4.0. Il est donc nécessaire d’assurer une connexion fluide et adéquate entre les offreurs et demandeurs pour que l’intégration des innovations se réalise au bon moment et au bon endroit (chaine de valeur de l’entreprise). Pour avoir un impact fort sur les modes de conception et de production, ces innovations doivent pouvoir être captée</w:t>
      </w:r>
      <w:r w:rsidR="004E3B59">
        <w:rPr>
          <w:lang w:val="fr-FR"/>
        </w:rPr>
        <w:t>s</w:t>
      </w:r>
      <w:r w:rsidRPr="2FDD3126">
        <w:rPr>
          <w:lang w:val="fr-FR"/>
        </w:rPr>
        <w:t xml:space="preserve"> sur les produits, les processus ou le système organisationnel de la chaine de production. Le développement de ces innovations se produit à vitesses différenciées et à intensité variable selon les filières</w:t>
      </w:r>
      <w:r w:rsidR="001E02FB">
        <w:rPr>
          <w:lang w:val="fr-FR"/>
        </w:rPr>
        <w:t xml:space="preserve"> (plus d’informations </w:t>
      </w:r>
      <w:r w:rsidR="004F7564">
        <w:rPr>
          <w:lang w:val="fr-FR"/>
        </w:rPr>
        <w:t xml:space="preserve">dans l’étude </w:t>
      </w:r>
      <w:r w:rsidR="00CA6AE5">
        <w:rPr>
          <w:lang w:val="fr-FR"/>
        </w:rPr>
        <w:t>réalisée en 2020 dans le cadre du programme Industrie du Futur</w:t>
      </w:r>
      <w:r w:rsidR="00CA6AE5">
        <w:rPr>
          <w:rStyle w:val="Appelnotedebasdep"/>
          <w:rFonts w:ascii="Tahoma" w:hAnsi="Tahoma"/>
          <w:lang w:val="fr-FR"/>
        </w:rPr>
        <w:footnoteReference w:id="9"/>
      </w:r>
      <w:r w:rsidR="00CA6AE5">
        <w:rPr>
          <w:lang w:val="fr-FR"/>
        </w:rPr>
        <w:t>)</w:t>
      </w:r>
      <w:r w:rsidRPr="2FDD3126">
        <w:rPr>
          <w:lang w:val="fr-FR"/>
        </w:rPr>
        <w:t xml:space="preserve">. </w:t>
      </w:r>
    </w:p>
    <w:p w14:paraId="31ADD92F" w14:textId="72BD2B80" w:rsidR="00D1523E" w:rsidRPr="00525194" w:rsidRDefault="00DB0E20" w:rsidP="00887542">
      <w:pPr>
        <w:rPr>
          <w:lang w:val="fr-FR"/>
        </w:rPr>
      </w:pPr>
      <w:r>
        <w:rPr>
          <w:noProof/>
          <w:color w:val="E7BC29" w:themeColor="accent3"/>
        </w:rPr>
        <w:drawing>
          <wp:anchor distT="0" distB="0" distL="114300" distR="114300" simplePos="0" relativeHeight="251647488" behindDoc="0" locked="0" layoutInCell="1" allowOverlap="1" wp14:anchorId="34F81877" wp14:editId="6D3A3BB4">
            <wp:simplePos x="0" y="0"/>
            <wp:positionH relativeFrom="margin">
              <wp:posOffset>-22860</wp:posOffset>
            </wp:positionH>
            <wp:positionV relativeFrom="paragraph">
              <wp:posOffset>441960</wp:posOffset>
            </wp:positionV>
            <wp:extent cx="297180" cy="297180"/>
            <wp:effectExtent l="0" t="0" r="7620" b="7620"/>
            <wp:wrapSquare wrapText="bothSides"/>
            <wp:docPr id="7" name="Graphique 7" descr="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Mill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Pr>
          <w:lang w:val="fr-FR"/>
        </w:rPr>
        <w:t>Cette transformation doit pouvoir se faire tout en assurant la sécurisation de la production, y compris en ce qui concerne les outils de contrôle et les données générées.</w:t>
      </w:r>
    </w:p>
    <w:p w14:paraId="02ACA725" w14:textId="1BFDCD64" w:rsidR="000B5F13" w:rsidRPr="00525194" w:rsidRDefault="000B5F13" w:rsidP="00AA5C04">
      <w:pPr>
        <w:pStyle w:val="Titre3"/>
        <w:rPr>
          <w:lang w:val="fr-FR"/>
        </w:rPr>
      </w:pPr>
      <w:r w:rsidRPr="00525194">
        <w:rPr>
          <w:lang w:val="fr-FR"/>
        </w:rPr>
        <w:t xml:space="preserve">Effets attendus </w:t>
      </w:r>
    </w:p>
    <w:p w14:paraId="3494D696" w14:textId="4335406E" w:rsidR="000B5F13" w:rsidRPr="00525194" w:rsidRDefault="000B5F13" w:rsidP="00105850">
      <w:pPr>
        <w:pStyle w:val="Paragraphedeliste"/>
        <w:numPr>
          <w:ilvl w:val="0"/>
          <w:numId w:val="14"/>
        </w:numPr>
        <w:rPr>
          <w:lang w:val="fr-FR"/>
        </w:rPr>
      </w:pPr>
      <w:r w:rsidRPr="0064099E">
        <w:rPr>
          <w:b/>
          <w:bCs/>
          <w:i/>
          <w:iCs/>
          <w:lang w:val="fr-FR"/>
        </w:rPr>
        <w:t>Court terme :</w:t>
      </w:r>
      <w:r w:rsidRPr="00525194">
        <w:rPr>
          <w:lang w:val="fr-FR"/>
        </w:rPr>
        <w:t xml:space="preserve"> Une utilisation des nouvelles technologies en confiance et bonne intelligence qui permet une transformation technologique et numérique adaptée et durable pour l’entreprise ;</w:t>
      </w:r>
    </w:p>
    <w:p w14:paraId="4CF90F69" w14:textId="77777777" w:rsidR="000B5F13" w:rsidRPr="00525194" w:rsidRDefault="000B5F13" w:rsidP="00105850">
      <w:pPr>
        <w:pStyle w:val="Paragraphedeliste"/>
        <w:numPr>
          <w:ilvl w:val="0"/>
          <w:numId w:val="14"/>
        </w:numPr>
        <w:rPr>
          <w:lang w:val="fr-FR"/>
        </w:rPr>
      </w:pPr>
      <w:r w:rsidRPr="0064099E">
        <w:rPr>
          <w:b/>
          <w:bCs/>
          <w:i/>
          <w:iCs/>
          <w:lang w:val="fr-FR"/>
        </w:rPr>
        <w:t>Moyen terme :</w:t>
      </w:r>
      <w:r w:rsidRPr="00525194">
        <w:rPr>
          <w:lang w:val="fr-FR"/>
        </w:rPr>
        <w:t xml:space="preserve"> Une intensification des collaborations ouvertes pour favoriser le transfert technologique et une capacité à anticiper les besoins sur la base d’analyses prévisionnelles ;</w:t>
      </w:r>
    </w:p>
    <w:p w14:paraId="3510092D" w14:textId="64D356DE" w:rsidR="000B5F13" w:rsidRPr="00525194" w:rsidRDefault="00461DD1" w:rsidP="00105850">
      <w:pPr>
        <w:pStyle w:val="Paragraphedeliste"/>
        <w:numPr>
          <w:ilvl w:val="0"/>
          <w:numId w:val="14"/>
        </w:numPr>
        <w:rPr>
          <w:lang w:val="fr-FR"/>
        </w:rPr>
      </w:pPr>
      <w:r w:rsidRPr="0064099E">
        <w:rPr>
          <w:b/>
          <w:bCs/>
          <w:i/>
          <w:iCs/>
          <w:noProof/>
          <w:color w:val="E7BC29" w:themeColor="accent3"/>
        </w:rPr>
        <w:drawing>
          <wp:anchor distT="0" distB="0" distL="114300" distR="114300" simplePos="0" relativeHeight="251658752" behindDoc="0" locked="0" layoutInCell="1" allowOverlap="1" wp14:anchorId="3614FAD6" wp14:editId="1AB866C1">
            <wp:simplePos x="0" y="0"/>
            <wp:positionH relativeFrom="margin">
              <wp:align>left</wp:align>
            </wp:positionH>
            <wp:positionV relativeFrom="paragraph">
              <wp:posOffset>381000</wp:posOffset>
            </wp:positionV>
            <wp:extent cx="342900" cy="342900"/>
            <wp:effectExtent l="0" t="0" r="0" b="0"/>
            <wp:wrapSquare wrapText="bothSides"/>
            <wp:docPr id="10" name="Graphique 10" descr="Pièces d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Pièces de puzzl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0B5F13" w:rsidRPr="0064099E">
        <w:rPr>
          <w:b/>
          <w:bCs/>
          <w:i/>
          <w:iCs/>
          <w:lang w:val="fr-FR"/>
        </w:rPr>
        <w:t>Long terme :</w:t>
      </w:r>
      <w:r w:rsidR="000B5F13" w:rsidRPr="00525194">
        <w:rPr>
          <w:lang w:val="fr-FR"/>
        </w:rPr>
        <w:t xml:space="preserve"> Un renforcement des infrastructures 4.0 plus agiles, décentralisé</w:t>
      </w:r>
      <w:r w:rsidR="0085355B">
        <w:rPr>
          <w:lang w:val="fr-FR"/>
        </w:rPr>
        <w:t>e</w:t>
      </w:r>
      <w:r w:rsidR="000B5F13" w:rsidRPr="00525194">
        <w:rPr>
          <w:lang w:val="fr-FR"/>
        </w:rPr>
        <w:t xml:space="preserve">s et interopérables permettant l’usage de </w:t>
      </w:r>
      <w:proofErr w:type="spellStart"/>
      <w:r w:rsidR="000B5F13" w:rsidRPr="00525194">
        <w:rPr>
          <w:lang w:val="fr-FR"/>
        </w:rPr>
        <w:t>PoC</w:t>
      </w:r>
      <w:proofErr w:type="spellEnd"/>
      <w:r w:rsidR="000B5F13" w:rsidRPr="00525194">
        <w:rPr>
          <w:lang w:val="fr-FR"/>
        </w:rPr>
        <w:t xml:space="preserve"> et l’accélération de la prise de décision et d’investissements. </w:t>
      </w:r>
    </w:p>
    <w:p w14:paraId="433CC3C9" w14:textId="7F528679" w:rsidR="000B5F13" w:rsidRPr="00525194" w:rsidRDefault="000B5F13" w:rsidP="00AA5C04">
      <w:pPr>
        <w:pStyle w:val="Titre3"/>
        <w:rPr>
          <w:lang w:val="fr-FR"/>
        </w:rPr>
      </w:pPr>
      <w:r w:rsidRPr="00525194">
        <w:rPr>
          <w:lang w:val="fr-FR"/>
        </w:rPr>
        <w:t xml:space="preserve">Détail des opérations </w:t>
      </w:r>
    </w:p>
    <w:p w14:paraId="0D9DE0CC" w14:textId="22A89ABB" w:rsidR="00525194" w:rsidRPr="00525194" w:rsidRDefault="001E02FB" w:rsidP="00105850">
      <w:pPr>
        <w:pStyle w:val="Paragraphedeliste"/>
        <w:numPr>
          <w:ilvl w:val="0"/>
          <w:numId w:val="15"/>
        </w:numPr>
      </w:pPr>
      <w:r>
        <w:t>I</w:t>
      </w:r>
      <w:r w:rsidR="000B5F13" w:rsidRPr="00525194">
        <w:t xml:space="preserve">dentifier </w:t>
      </w:r>
      <w:r w:rsidR="005674FD">
        <w:t>la</w:t>
      </w:r>
      <w:r w:rsidR="005674FD" w:rsidRPr="00525194">
        <w:t xml:space="preserve"> </w:t>
      </w:r>
      <w:r w:rsidR="000B5F13" w:rsidRPr="00525194">
        <w:t xml:space="preserve">plus-value et </w:t>
      </w:r>
      <w:r w:rsidR="005674FD">
        <w:t>le</w:t>
      </w:r>
      <w:r w:rsidR="005674FD" w:rsidRPr="00525194">
        <w:t xml:space="preserve"> </w:t>
      </w:r>
      <w:r w:rsidR="000B5F13" w:rsidRPr="00525194">
        <w:t xml:space="preserve">positionnement </w:t>
      </w:r>
      <w:r w:rsidR="005674FD">
        <w:t>de la Wallonie au</w:t>
      </w:r>
      <w:r w:rsidR="000B5F13" w:rsidRPr="00525194">
        <w:t xml:space="preserve"> sein</w:t>
      </w:r>
      <w:r>
        <w:t xml:space="preserve"> des chaînes de valeur jugées stratégiques à l’échelle européenne</w:t>
      </w:r>
      <w:r w:rsidR="000B5F13" w:rsidRPr="00525194">
        <w:t xml:space="preserve"> ;</w:t>
      </w:r>
    </w:p>
    <w:p w14:paraId="7F7C6E9F" w14:textId="66287A3D" w:rsidR="000B5F13" w:rsidRDefault="2FDD3126" w:rsidP="00105850">
      <w:pPr>
        <w:pStyle w:val="Paragraphedeliste"/>
        <w:numPr>
          <w:ilvl w:val="0"/>
          <w:numId w:val="15"/>
        </w:numPr>
      </w:pPr>
      <w:r w:rsidRPr="2FDD3126">
        <w:t xml:space="preserve">Partir des filières clés du programme Industrie du Futur, de la stratégie </w:t>
      </w:r>
      <w:proofErr w:type="spellStart"/>
      <w:r w:rsidRPr="2FDD3126">
        <w:t>Circular</w:t>
      </w:r>
      <w:proofErr w:type="spellEnd"/>
      <w:r w:rsidRPr="2FDD3126">
        <w:t xml:space="preserve"> </w:t>
      </w:r>
      <w:proofErr w:type="spellStart"/>
      <w:r w:rsidRPr="2FDD3126">
        <w:t>Wallonia</w:t>
      </w:r>
      <w:proofErr w:type="spellEnd"/>
      <w:r w:rsidRPr="2FDD3126">
        <w:t xml:space="preserve"> et des IPCEI pour soutenir l’innovation et la recherche sur ces chaines de valeurs ;</w:t>
      </w:r>
    </w:p>
    <w:p w14:paraId="63ACD8CC" w14:textId="24934D84" w:rsidR="000B5F13" w:rsidRPr="00525194" w:rsidRDefault="2FDD3126" w:rsidP="00105850">
      <w:pPr>
        <w:pStyle w:val="Paragraphedeliste"/>
        <w:numPr>
          <w:ilvl w:val="0"/>
          <w:numId w:val="15"/>
        </w:numPr>
        <w:rPr>
          <w:rFonts w:eastAsiaTheme="minorEastAsia"/>
        </w:rPr>
      </w:pPr>
      <w:r w:rsidRPr="2FDD3126">
        <w:t>Mener des analyses prévisionnelles de la transformation digitale à moyen et long terme ;</w:t>
      </w:r>
    </w:p>
    <w:p w14:paraId="790600DE" w14:textId="716C65FC" w:rsidR="000B5F13" w:rsidRPr="00525194" w:rsidRDefault="2FDD3126" w:rsidP="00105850">
      <w:pPr>
        <w:pStyle w:val="Paragraphedeliste"/>
        <w:numPr>
          <w:ilvl w:val="0"/>
          <w:numId w:val="15"/>
        </w:numPr>
      </w:pPr>
      <w:r w:rsidRPr="2FDD3126">
        <w:t>Mettre en place un mécanisme clair de transfert de technologies et d’innovations pour agir sur les modes de conception et de production des entreprises manufacturières en tenant compte des spécificités par filières ;</w:t>
      </w:r>
    </w:p>
    <w:p w14:paraId="765C4107" w14:textId="5D043567" w:rsidR="000B5F13" w:rsidRPr="00525194" w:rsidRDefault="2FDD3126" w:rsidP="00105850">
      <w:pPr>
        <w:pStyle w:val="Paragraphedeliste"/>
        <w:numPr>
          <w:ilvl w:val="0"/>
          <w:numId w:val="15"/>
        </w:numPr>
      </w:pPr>
      <w:r w:rsidRPr="2FDD3126">
        <w:t xml:space="preserve">Renforcer les </w:t>
      </w:r>
      <w:proofErr w:type="spellStart"/>
      <w:r w:rsidRPr="2FDD3126">
        <w:t>PoC</w:t>
      </w:r>
      <w:proofErr w:type="spellEnd"/>
      <w:r w:rsidRPr="2FDD3126">
        <w:t xml:space="preserve"> au niveau des entreprises ainsi que les lieux de rencontres innovation-industrie (incubateurs, centres de recherche, centres d’excellence, </w:t>
      </w:r>
      <w:r w:rsidRPr="00902722">
        <w:t>universités, réseau LIEU</w:t>
      </w:r>
      <w:r w:rsidRPr="2FDD3126">
        <w:t xml:space="preserve">, </w:t>
      </w:r>
      <w:proofErr w:type="spellStart"/>
      <w:r w:rsidRPr="2FDD3126">
        <w:t>etc</w:t>
      </w:r>
      <w:proofErr w:type="spellEnd"/>
      <w:r w:rsidRPr="2FDD3126">
        <w:t>) ;</w:t>
      </w:r>
    </w:p>
    <w:p w14:paraId="4C379776" w14:textId="0EF70C07" w:rsidR="000B5F13" w:rsidRPr="00525194" w:rsidRDefault="2FDD3126" w:rsidP="00105850">
      <w:pPr>
        <w:pStyle w:val="Paragraphedeliste"/>
        <w:numPr>
          <w:ilvl w:val="0"/>
          <w:numId w:val="15"/>
        </w:numPr>
      </w:pPr>
      <w:r w:rsidRPr="2FDD3126">
        <w:lastRenderedPageBreak/>
        <w:t>Soutenir une offre numérique assurant l'interopérabilité entre procédés et machines ;</w:t>
      </w:r>
    </w:p>
    <w:p w14:paraId="0BBA75B1" w14:textId="127D50B0" w:rsidR="000B5F13" w:rsidRPr="00525194" w:rsidRDefault="2FDD3126" w:rsidP="00105850">
      <w:pPr>
        <w:pStyle w:val="Paragraphedeliste"/>
        <w:numPr>
          <w:ilvl w:val="0"/>
          <w:numId w:val="15"/>
        </w:numPr>
      </w:pPr>
      <w:r w:rsidRPr="2FDD3126">
        <w:t>Encourager la mise en place de systèmes de conception et production flexibles et évolutifs pour assurer une transformation durable ;</w:t>
      </w:r>
    </w:p>
    <w:p w14:paraId="2F19BA1D" w14:textId="7C33AFF0" w:rsidR="00525194" w:rsidRPr="005631FF" w:rsidRDefault="2FDD3126" w:rsidP="00105850">
      <w:pPr>
        <w:pStyle w:val="Paragraphedeliste"/>
        <w:numPr>
          <w:ilvl w:val="0"/>
          <w:numId w:val="15"/>
        </w:numPr>
      </w:pPr>
      <w:r w:rsidRPr="2FDD3126">
        <w:t>Renforcer des modes de production en chaine (incluant plusieurs usines et machines).</w:t>
      </w:r>
    </w:p>
    <w:p w14:paraId="681A8880" w14:textId="20CD201C" w:rsidR="00525194" w:rsidRDefault="005F0FDC" w:rsidP="00AA5C04">
      <w:pPr>
        <w:pStyle w:val="Titre3"/>
        <w:rPr>
          <w:lang w:val="fr-FR"/>
        </w:rPr>
      </w:pPr>
      <w:r>
        <w:rPr>
          <w:noProof/>
          <w:color w:val="E7BC29" w:themeColor="accent3"/>
        </w:rPr>
        <w:drawing>
          <wp:anchor distT="0" distB="0" distL="114300" distR="114300" simplePos="0" relativeHeight="251662848" behindDoc="0" locked="0" layoutInCell="1" allowOverlap="1" wp14:anchorId="6DAD6AE7" wp14:editId="57A2EF8F">
            <wp:simplePos x="0" y="0"/>
            <wp:positionH relativeFrom="margin">
              <wp:posOffset>-15240</wp:posOffset>
            </wp:positionH>
            <wp:positionV relativeFrom="paragraph">
              <wp:posOffset>0</wp:posOffset>
            </wp:positionV>
            <wp:extent cx="289560" cy="289560"/>
            <wp:effectExtent l="0" t="0" r="0" b="0"/>
            <wp:wrapSquare wrapText="bothSides"/>
            <wp:docPr id="13" name="Graphique 13"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Calendrier quotidien"/>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9560" cy="289560"/>
                    </a:xfrm>
                    <a:prstGeom prst="rect">
                      <a:avLst/>
                    </a:prstGeom>
                  </pic:spPr>
                </pic:pic>
              </a:graphicData>
            </a:graphic>
            <wp14:sizeRelH relativeFrom="margin">
              <wp14:pctWidth>0</wp14:pctWidth>
            </wp14:sizeRelH>
          </wp:anchor>
        </w:drawing>
      </w:r>
      <w:r w:rsidR="00525194" w:rsidRPr="00525194">
        <w:rPr>
          <w:lang w:val="fr-FR"/>
        </w:rPr>
        <w:t>Calendrier de mise en œuvre</w:t>
      </w:r>
    </w:p>
    <w:p w14:paraId="78559FDF" w14:textId="77777777" w:rsidR="005F0FDC" w:rsidRPr="005F0FDC" w:rsidRDefault="005F0FDC" w:rsidP="005F0FDC">
      <w:pPr>
        <w:spacing w:after="0"/>
        <w:rPr>
          <w:sz w:val="16"/>
          <w:szCs w:val="16"/>
          <w:lang w:val="fr-FR"/>
        </w:rPr>
      </w:pPr>
    </w:p>
    <w:p w14:paraId="1F8CF0B0" w14:textId="3029DBFC" w:rsidR="00525194" w:rsidRPr="005631FF" w:rsidRDefault="00105850" w:rsidP="00105850">
      <w:pPr>
        <w:pStyle w:val="Paragraphedeliste"/>
        <w:numPr>
          <w:ilvl w:val="0"/>
          <w:numId w:val="16"/>
        </w:numPr>
        <w:rPr>
          <w:lang w:val="fr-FR"/>
        </w:rPr>
      </w:pPr>
      <w:r>
        <w:rPr>
          <w:noProof/>
          <w:color w:val="E7BC29" w:themeColor="accent3"/>
        </w:rPr>
        <w:drawing>
          <wp:anchor distT="0" distB="0" distL="114300" distR="114300" simplePos="0" relativeHeight="251666944" behindDoc="0" locked="0" layoutInCell="1" allowOverlap="1" wp14:anchorId="148103EF" wp14:editId="0C72D94D">
            <wp:simplePos x="0" y="0"/>
            <wp:positionH relativeFrom="margin">
              <wp:posOffset>-38100</wp:posOffset>
            </wp:positionH>
            <wp:positionV relativeFrom="paragraph">
              <wp:posOffset>654050</wp:posOffset>
            </wp:positionV>
            <wp:extent cx="304800" cy="304800"/>
            <wp:effectExtent l="0" t="0" r="0" b="0"/>
            <wp:wrapSquare wrapText="bothSides"/>
            <wp:docPr id="16" name="Graphique 16" descr="Globe terrestre : 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que 27" descr="Globe terrestre : Amérique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04800" cy="304800"/>
                    </a:xfrm>
                    <a:prstGeom prst="rect">
                      <a:avLst/>
                    </a:prstGeom>
                  </pic:spPr>
                </pic:pic>
              </a:graphicData>
            </a:graphic>
          </wp:anchor>
        </w:drawing>
      </w:r>
      <w:r w:rsidR="005631FF" w:rsidRPr="005631FF">
        <w:rPr>
          <w:lang w:val="fr-FR"/>
        </w:rPr>
        <w:t xml:space="preserve">A court terme, un appel à projets IIS sera lancé pour développer des portefeuilles technologiques répondant aux besoins des entreprises en mettant l’accent sur le processus aisé de transfert technologique et le développement de </w:t>
      </w:r>
      <w:proofErr w:type="spellStart"/>
      <w:r w:rsidR="005631FF" w:rsidRPr="005631FF">
        <w:rPr>
          <w:lang w:val="fr-FR"/>
        </w:rPr>
        <w:t>PoC</w:t>
      </w:r>
      <w:proofErr w:type="spellEnd"/>
      <w:r w:rsidR="005631FF" w:rsidRPr="005631FF">
        <w:rPr>
          <w:lang w:val="fr-FR"/>
        </w:rPr>
        <w:t xml:space="preserve"> au sein des entreprises.</w:t>
      </w:r>
    </w:p>
    <w:p w14:paraId="575FFE78" w14:textId="5122692E" w:rsidR="00525194" w:rsidRDefault="00525194" w:rsidP="00AA5C04">
      <w:pPr>
        <w:pStyle w:val="Titre3"/>
        <w:rPr>
          <w:lang w:val="fr-FR"/>
        </w:rPr>
      </w:pPr>
      <w:r w:rsidRPr="00525194">
        <w:rPr>
          <w:lang w:val="fr-FR"/>
        </w:rPr>
        <w:t>Dimension internationale</w:t>
      </w:r>
    </w:p>
    <w:p w14:paraId="0C467FF9" w14:textId="77777777" w:rsidR="004C14B4" w:rsidRPr="00830710" w:rsidRDefault="004C14B4" w:rsidP="00887542">
      <w:pPr>
        <w:rPr>
          <w:lang w:val="fr-FR"/>
        </w:rPr>
      </w:pPr>
      <w:r>
        <w:rPr>
          <w:lang w:val="fr-FR"/>
        </w:rPr>
        <w:t>Les actions pourront être renforcées par la participation des acteurs aux programmes européens pertinents tels que</w:t>
      </w:r>
      <w:r w:rsidRPr="00830710">
        <w:rPr>
          <w:lang w:val="fr-FR"/>
        </w:rPr>
        <w:t> :</w:t>
      </w:r>
    </w:p>
    <w:p w14:paraId="68A2A444" w14:textId="461B680B" w:rsidR="00884981" w:rsidRDefault="00AA5C04" w:rsidP="00105850">
      <w:pPr>
        <w:pStyle w:val="Paragraphedeliste"/>
        <w:numPr>
          <w:ilvl w:val="0"/>
          <w:numId w:val="6"/>
        </w:numPr>
        <w:rPr>
          <w:lang w:val="fr-FR"/>
        </w:rPr>
      </w:pPr>
      <w:r>
        <w:rPr>
          <w:lang w:val="fr-FR"/>
        </w:rPr>
        <w:t>N</w:t>
      </w:r>
      <w:r w:rsidR="00884981">
        <w:rPr>
          <w:lang w:val="fr-FR"/>
        </w:rPr>
        <w:t>ouvelle stratégie industrielle</w:t>
      </w:r>
      <w:r w:rsidR="000C2F94">
        <w:rPr>
          <w:lang w:val="fr-FR"/>
        </w:rPr>
        <w:t xml:space="preserve"> européenne</w:t>
      </w:r>
      <w:r w:rsidR="003A0B94">
        <w:rPr>
          <w:lang w:val="fr-FR"/>
        </w:rPr>
        <w:t> ;</w:t>
      </w:r>
    </w:p>
    <w:p w14:paraId="2D38D5CA" w14:textId="40305027" w:rsidR="0006384F" w:rsidRPr="002F1658" w:rsidRDefault="00AA5C04" w:rsidP="00105850">
      <w:pPr>
        <w:pStyle w:val="Paragraphedeliste"/>
        <w:numPr>
          <w:ilvl w:val="0"/>
          <w:numId w:val="6"/>
        </w:numPr>
        <w:rPr>
          <w:lang w:val="fr-FR"/>
        </w:rPr>
      </w:pPr>
      <w:r>
        <w:rPr>
          <w:lang w:val="fr-FR"/>
        </w:rPr>
        <w:t>D</w:t>
      </w:r>
      <w:r w:rsidR="0006384F">
        <w:rPr>
          <w:lang w:val="fr-FR"/>
        </w:rPr>
        <w:t>écennie numérique de l’Europe</w:t>
      </w:r>
      <w:r w:rsidR="0006384F" w:rsidRPr="00BE4591">
        <w:rPr>
          <w:lang w:val="fr-FR"/>
        </w:rPr>
        <w:t xml:space="preserve"> </w:t>
      </w:r>
      <w:r w:rsidR="0006384F">
        <w:rPr>
          <w:lang w:val="fr-FR"/>
        </w:rPr>
        <w:t>(</w:t>
      </w:r>
      <w:r w:rsidR="0006384F" w:rsidRPr="00BE4591">
        <w:rPr>
          <w:lang w:val="fr-FR"/>
        </w:rPr>
        <w:t xml:space="preserve">Digital </w:t>
      </w:r>
      <w:proofErr w:type="spellStart"/>
      <w:r w:rsidR="0006384F" w:rsidRPr="00BE4591">
        <w:rPr>
          <w:lang w:val="fr-FR"/>
        </w:rPr>
        <w:t>decade</w:t>
      </w:r>
      <w:proofErr w:type="spellEnd"/>
      <w:r w:rsidR="0006384F">
        <w:rPr>
          <w:lang w:val="fr-FR"/>
        </w:rPr>
        <w:t xml:space="preserve"> et Digital Compass)</w:t>
      </w:r>
      <w:r w:rsidR="0006384F" w:rsidRPr="00BE4591">
        <w:rPr>
          <w:lang w:val="fr-FR"/>
        </w:rPr>
        <w:t xml:space="preserve"> et de</w:t>
      </w:r>
      <w:r w:rsidR="0006384F" w:rsidRPr="00372368">
        <w:rPr>
          <w:lang w:val="fr-FR"/>
        </w:rPr>
        <w:t xml:space="preserve"> son objectif d’</w:t>
      </w:r>
      <w:r w:rsidR="0006384F" w:rsidRPr="00446F28">
        <w:t>adoption des technologies numériques avancées par 75 % des entreprises de l’UE</w:t>
      </w:r>
      <w:r w:rsidR="0006384F">
        <w:t xml:space="preserve"> d’ici 2030</w:t>
      </w:r>
      <w:r w:rsidR="0006384F" w:rsidRPr="00446F28">
        <w:t xml:space="preserve"> </w:t>
      </w:r>
    </w:p>
    <w:p w14:paraId="26758DE9" w14:textId="049C23F9" w:rsidR="00884981" w:rsidRDefault="00AA5C04" w:rsidP="00105850">
      <w:pPr>
        <w:pStyle w:val="Paragraphedeliste"/>
        <w:numPr>
          <w:ilvl w:val="0"/>
          <w:numId w:val="6"/>
        </w:numPr>
        <w:rPr>
          <w:lang w:val="fr-FR"/>
        </w:rPr>
      </w:pPr>
      <w:r>
        <w:rPr>
          <w:lang w:val="fr-FR"/>
        </w:rPr>
        <w:t>P</w:t>
      </w:r>
      <w:r w:rsidR="00884981">
        <w:rPr>
          <w:lang w:val="fr-FR"/>
        </w:rPr>
        <w:t>ilier 3 du Pacte Vert</w:t>
      </w:r>
      <w:r w:rsidR="003A0B94">
        <w:rPr>
          <w:lang w:val="fr-FR"/>
        </w:rPr>
        <w:t> ;</w:t>
      </w:r>
    </w:p>
    <w:p w14:paraId="0B116F09" w14:textId="6BC322E8" w:rsidR="00884981" w:rsidRPr="00AB64AE" w:rsidRDefault="00AA5C04" w:rsidP="00105850">
      <w:pPr>
        <w:pStyle w:val="Paragraphedeliste"/>
        <w:numPr>
          <w:ilvl w:val="0"/>
          <w:numId w:val="6"/>
        </w:numPr>
        <w:rPr>
          <w:lang w:val="fr-FR"/>
        </w:rPr>
      </w:pPr>
      <w:r>
        <w:rPr>
          <w:lang w:val="fr-FR"/>
        </w:rPr>
        <w:t>P</w:t>
      </w:r>
      <w:r w:rsidR="00884981" w:rsidRPr="00AB64AE">
        <w:rPr>
          <w:lang w:val="fr-FR"/>
        </w:rPr>
        <w:t xml:space="preserve">rogramme </w:t>
      </w:r>
      <w:r w:rsidR="00BB2266" w:rsidRPr="00AB64AE">
        <w:rPr>
          <w:lang w:val="fr-FR"/>
        </w:rPr>
        <w:t xml:space="preserve">de travail </w:t>
      </w:r>
      <w:r w:rsidR="00884981" w:rsidRPr="00AB64AE">
        <w:rPr>
          <w:lang w:val="fr-FR"/>
        </w:rPr>
        <w:t>des</w:t>
      </w:r>
      <w:r w:rsidR="00BB2266" w:rsidRPr="00AB64AE">
        <w:rPr>
          <w:lang w:val="fr-FR"/>
        </w:rPr>
        <w:t xml:space="preserve"> </w:t>
      </w:r>
      <w:proofErr w:type="spellStart"/>
      <w:r w:rsidR="00BB2266" w:rsidRPr="00AB64AE">
        <w:rPr>
          <w:lang w:val="fr-FR"/>
        </w:rPr>
        <w:t>European</w:t>
      </w:r>
      <w:proofErr w:type="spellEnd"/>
      <w:r w:rsidR="00884981" w:rsidRPr="00AB64AE">
        <w:rPr>
          <w:lang w:val="fr-FR"/>
        </w:rPr>
        <w:t xml:space="preserve"> Digital Innovation Hub</w:t>
      </w:r>
      <w:r w:rsidR="002F1658" w:rsidRPr="00AB64AE">
        <w:rPr>
          <w:lang w:val="fr-FR"/>
        </w:rPr>
        <w:t>s</w:t>
      </w:r>
      <w:r w:rsidR="002F75E8" w:rsidRPr="00AB64AE">
        <w:rPr>
          <w:lang w:val="fr-FR"/>
        </w:rPr>
        <w:t xml:space="preserve"> </w:t>
      </w:r>
      <w:r w:rsidR="00AB64AE" w:rsidRPr="00AB64AE">
        <w:rPr>
          <w:lang w:val="fr-FR"/>
        </w:rPr>
        <w:t>et des priorités fixées par le Centre national de coordination en cybersécurité (avec une participation à la Communauté de la connaissance mise en place au niveau belge)</w:t>
      </w:r>
      <w:r w:rsidR="003A0B94">
        <w:rPr>
          <w:lang w:val="fr-FR"/>
        </w:rPr>
        <w:t> ;</w:t>
      </w:r>
    </w:p>
    <w:p w14:paraId="761EDC84" w14:textId="11A17FB6" w:rsidR="00884981" w:rsidRPr="00830710" w:rsidRDefault="00AA5C04" w:rsidP="00105850">
      <w:pPr>
        <w:pStyle w:val="Paragraphedeliste"/>
        <w:numPr>
          <w:ilvl w:val="0"/>
          <w:numId w:val="6"/>
        </w:numPr>
        <w:rPr>
          <w:lang w:val="fr-FR"/>
        </w:rPr>
      </w:pPr>
      <w:r>
        <w:rPr>
          <w:lang w:val="fr-FR"/>
        </w:rPr>
        <w:t>P</w:t>
      </w:r>
      <w:r w:rsidR="00884981" w:rsidRPr="00830710">
        <w:rPr>
          <w:lang w:val="fr-FR"/>
        </w:rPr>
        <w:t xml:space="preserve">artenariats européens d’innovation, tels que </w:t>
      </w:r>
      <w:r>
        <w:rPr>
          <w:lang w:val="fr-FR"/>
        </w:rPr>
        <w:t>« </w:t>
      </w:r>
      <w:r w:rsidR="00884981" w:rsidRPr="00830710">
        <w:rPr>
          <w:lang w:val="fr-FR"/>
        </w:rPr>
        <w:t xml:space="preserve">Innovatives </w:t>
      </w:r>
      <w:proofErr w:type="spellStart"/>
      <w:r w:rsidR="00884981" w:rsidRPr="00830710">
        <w:rPr>
          <w:lang w:val="fr-FR"/>
        </w:rPr>
        <w:t>SMEs</w:t>
      </w:r>
      <w:proofErr w:type="spellEnd"/>
      <w:r>
        <w:rPr>
          <w:lang w:val="fr-FR"/>
        </w:rPr>
        <w:t> »</w:t>
      </w:r>
      <w:r w:rsidR="00884981" w:rsidRPr="00830710">
        <w:rPr>
          <w:lang w:val="fr-FR"/>
        </w:rPr>
        <w:t xml:space="preserve">, </w:t>
      </w:r>
      <w:r>
        <w:rPr>
          <w:lang w:val="fr-FR"/>
        </w:rPr>
        <w:t>« </w:t>
      </w:r>
      <w:r w:rsidR="00884981" w:rsidRPr="00830710">
        <w:rPr>
          <w:lang w:val="fr-FR"/>
        </w:rPr>
        <w:t>Key Digital Technologies</w:t>
      </w:r>
      <w:r>
        <w:rPr>
          <w:lang w:val="fr-FR"/>
        </w:rPr>
        <w:t> »</w:t>
      </w:r>
      <w:r w:rsidR="00884981" w:rsidRPr="00830710">
        <w:rPr>
          <w:lang w:val="fr-FR"/>
        </w:rPr>
        <w:t xml:space="preserve">, « Made In Europe », « AI, Data &amp; </w:t>
      </w:r>
      <w:proofErr w:type="spellStart"/>
      <w:r w:rsidR="00884981" w:rsidRPr="00830710">
        <w:rPr>
          <w:lang w:val="fr-FR"/>
        </w:rPr>
        <w:t>Robotics</w:t>
      </w:r>
      <w:proofErr w:type="spellEnd"/>
      <w:r w:rsidR="00884981" w:rsidRPr="00830710">
        <w:rPr>
          <w:lang w:val="fr-FR"/>
        </w:rPr>
        <w:t> ».</w:t>
      </w:r>
    </w:p>
    <w:p w14:paraId="54C3C462" w14:textId="4340E007" w:rsidR="00884981" w:rsidRPr="00884981" w:rsidRDefault="00884981" w:rsidP="00887542">
      <w:pPr>
        <w:rPr>
          <w:lang w:val="fr-FR"/>
        </w:rPr>
      </w:pPr>
      <w:r>
        <w:rPr>
          <w:lang w:val="fr-FR"/>
        </w:rPr>
        <w:t>Il faudra aussi veiller à r</w:t>
      </w:r>
      <w:r w:rsidRPr="00884981">
        <w:rPr>
          <w:lang w:val="fr-FR"/>
        </w:rPr>
        <w:t>enforcer une politique de clustering internationale positionnant la Wallonie comme un territoire d’expérimentation, de recherche et d’innovation tant numérique que hors technologique en lien avec l’industrie 4.0</w:t>
      </w:r>
      <w:r w:rsidR="00486ADF">
        <w:rPr>
          <w:lang w:val="fr-FR"/>
        </w:rPr>
        <w:t xml:space="preserve">. </w:t>
      </w:r>
    </w:p>
    <w:p w14:paraId="0683BDE1" w14:textId="67E693FF" w:rsidR="00525194" w:rsidRPr="00553719" w:rsidRDefault="2FDD3126" w:rsidP="00BA165E">
      <w:pPr>
        <w:pStyle w:val="Titre2"/>
        <w:rPr>
          <w:lang w:val="fr-BE"/>
        </w:rPr>
      </w:pPr>
      <w:r w:rsidRPr="2FDD3126">
        <w:rPr>
          <w:lang w:val="fr-BE"/>
        </w:rPr>
        <w:t>Aire stratégique 4 : </w:t>
      </w:r>
      <w:r w:rsidRPr="2FDD3126">
        <w:t>Remanufacturing, optimisation des ressources et nouveaux business modèles : Inclusion de la dimension environnementale, circulaire</w:t>
      </w:r>
      <w:r w:rsidR="00004DD3">
        <w:t xml:space="preserve"> et</w:t>
      </w:r>
      <w:r w:rsidRPr="2FDD3126">
        <w:t xml:space="preserve"> régénératrice</w:t>
      </w:r>
    </w:p>
    <w:p w14:paraId="071825D3" w14:textId="51A82215" w:rsidR="00525194" w:rsidRPr="005E5E96" w:rsidRDefault="2FDD3126" w:rsidP="00887542">
      <w:r w:rsidRPr="2FDD3126">
        <w:rPr>
          <w:lang w:val="fr-FR"/>
        </w:rPr>
        <w:t xml:space="preserve">La Wallonie doit s’appuyer sur une offre technologique et innovante qui optimise un cycle de vie de fabrication et de conception bas-carbone. Cela implique un renforcement de projets R&amp;D&amp;I collaboratifs au profit d’une économie plus durable, sûre, circulaire et régénératrice. Elle doit capitaliser sur ses écosystèmes performants pour développer des solutions qui rationnalisent la consommation des ressources, traitent à moindre coût des matériaux plus durables et augmentent la régénération de la valeur, notamment, au travers d’un renforcement d’offres de réparation, de rénovation, de reconditionnement, de recyclage et de </w:t>
      </w:r>
      <w:proofErr w:type="spellStart"/>
      <w:r w:rsidRPr="2FDD3126">
        <w:rPr>
          <w:lang w:val="fr-FR"/>
        </w:rPr>
        <w:t>remanufacturation</w:t>
      </w:r>
      <w:proofErr w:type="spellEnd"/>
      <w:r w:rsidRPr="2FDD3126">
        <w:rPr>
          <w:lang w:val="fr-FR"/>
        </w:rPr>
        <w:t xml:space="preserve"> des matières, produits, composants et machines sur tout le cycle de vie. Elle doit, par ce biais, affirmer sa position concurrentielle internationale grâce à des solutions innovantes adaptées à des étapes clés du cycle de vie des chaines de valeurs prioritaires manufacturières wallonnes et </w:t>
      </w:r>
      <w:r w:rsidRPr="005E5E96">
        <w:t>européennes</w:t>
      </w:r>
      <w:r w:rsidR="005E5E96" w:rsidRPr="005E5E96">
        <w:t>, de façon également à permette la relocalisation de chaînes de valeur.</w:t>
      </w:r>
    </w:p>
    <w:p w14:paraId="11553B5E" w14:textId="32A643AC" w:rsidR="00525194" w:rsidRPr="00525194" w:rsidRDefault="2FDD3126" w:rsidP="00887542">
      <w:pPr>
        <w:rPr>
          <w:lang w:val="fr-FR"/>
        </w:rPr>
      </w:pPr>
      <w:r w:rsidRPr="2FDD3126">
        <w:rPr>
          <w:lang w:val="fr-FR"/>
        </w:rPr>
        <w:lastRenderedPageBreak/>
        <w:t xml:space="preserve">La Wallonie doit développer sa position de leader en termes d’activités manufacturières, de conception et de fabrication de pointe, innovantes et agiles au profit des axes de </w:t>
      </w:r>
      <w:proofErr w:type="spellStart"/>
      <w:r w:rsidRPr="2FDD3126">
        <w:rPr>
          <w:lang w:val="fr-FR"/>
        </w:rPr>
        <w:t>circular</w:t>
      </w:r>
      <w:proofErr w:type="spellEnd"/>
      <w:r w:rsidRPr="2FDD3126">
        <w:rPr>
          <w:lang w:val="fr-FR"/>
        </w:rPr>
        <w:t xml:space="preserve"> </w:t>
      </w:r>
      <w:proofErr w:type="spellStart"/>
      <w:r w:rsidRPr="2FDD3126">
        <w:rPr>
          <w:lang w:val="fr-FR"/>
        </w:rPr>
        <w:t>Wallonia</w:t>
      </w:r>
      <w:proofErr w:type="spellEnd"/>
      <w:r w:rsidRPr="2FDD3126">
        <w:rPr>
          <w:lang w:val="fr-FR"/>
        </w:rPr>
        <w:t xml:space="preserve">, du Green Deal et des ODD. Les moyens de R&amp;D&amp;I wallons doivent encourager l’accroissement du nombre de symbioses industrielles, d’industries et entreprises de production et de conception éco-responsables et de zones industrielles (éco-zonings) basées sur de nouveaux modèles économiques et industriels, notamment sur l’économie de la fonctionnalité, de la coopération et de la réparation. La mise en place de modes de conception, de production, de distribution et de logistique durables et circulaires doit, à terme, être une norme régionale accentuant la performance et la réduction de la zone de chalandise, notamment, du traitement des matériaux liés à la transition digitale et énergétique en fin de vie. </w:t>
      </w:r>
    </w:p>
    <w:p w14:paraId="7B24A450" w14:textId="597C5DF9" w:rsidR="00525194" w:rsidRPr="00525194" w:rsidRDefault="009B23B1" w:rsidP="006B4AAA">
      <w:pPr>
        <w:pStyle w:val="Titre3"/>
        <w:rPr>
          <w:lang w:val="fr-FR"/>
        </w:rPr>
      </w:pPr>
      <w:r>
        <w:rPr>
          <w:noProof/>
          <w:color w:val="E7BC29" w:themeColor="accent3"/>
        </w:rPr>
        <w:drawing>
          <wp:anchor distT="0" distB="0" distL="114300" distR="114300" simplePos="0" relativeHeight="251655680" behindDoc="0" locked="0" layoutInCell="1" allowOverlap="1" wp14:anchorId="7B052719" wp14:editId="23855F33">
            <wp:simplePos x="0" y="0"/>
            <wp:positionH relativeFrom="margin">
              <wp:posOffset>-1270</wp:posOffset>
            </wp:positionH>
            <wp:positionV relativeFrom="paragraph">
              <wp:posOffset>-72390</wp:posOffset>
            </wp:positionV>
            <wp:extent cx="297180" cy="297180"/>
            <wp:effectExtent l="0" t="0" r="7620" b="7620"/>
            <wp:wrapSquare wrapText="bothSides"/>
            <wp:docPr id="8" name="Graphique 8" descr="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Mill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00525194" w:rsidRPr="00525194">
        <w:rPr>
          <w:lang w:val="fr-FR"/>
        </w:rPr>
        <w:t xml:space="preserve">Effets attendus </w:t>
      </w:r>
    </w:p>
    <w:p w14:paraId="47C07AF0" w14:textId="092EC5CB" w:rsidR="00525194" w:rsidRPr="00525194" w:rsidRDefault="2FDD3126" w:rsidP="00105850">
      <w:pPr>
        <w:pStyle w:val="Paragraphedeliste"/>
        <w:numPr>
          <w:ilvl w:val="0"/>
          <w:numId w:val="17"/>
        </w:numPr>
        <w:rPr>
          <w:lang w:val="fr-FR"/>
        </w:rPr>
      </w:pPr>
      <w:r w:rsidRPr="009B23B1">
        <w:rPr>
          <w:b/>
          <w:bCs/>
          <w:i/>
          <w:iCs/>
          <w:lang w:val="fr-FR"/>
        </w:rPr>
        <w:t>A court terme,</w:t>
      </w:r>
      <w:r w:rsidRPr="2FDD3126">
        <w:rPr>
          <w:lang w:val="fr-FR"/>
        </w:rPr>
        <w:t xml:space="preserve"> la Wallonie a doublé ses offres technologiques et innovantes permettant une intégration adaptée des critères de circularité, de réemploi, de fonctionnalité et d’écologie (bas-carbone) dans les processus de fabrication et de conception des industries manufacturières, et plus </w:t>
      </w:r>
      <w:proofErr w:type="spellStart"/>
      <w:r w:rsidRPr="2FDD3126">
        <w:rPr>
          <w:lang w:val="fr-FR"/>
        </w:rPr>
        <w:t>précisemment</w:t>
      </w:r>
      <w:proofErr w:type="spellEnd"/>
      <w:r w:rsidRPr="2FDD3126">
        <w:rPr>
          <w:lang w:val="fr-FR"/>
        </w:rPr>
        <w:t xml:space="preserve"> des chaines de valeurs prioritaires. Elle a pu renforcer de 30% le nombre d’activités manufacturières, de production et de conception, notamment au travers de l’implication des acteurs wallons dans des projets pilotes européens, contribuant à des axes du Green Deal et des ODD.</w:t>
      </w:r>
    </w:p>
    <w:p w14:paraId="3E3915FD" w14:textId="4E00B5EA" w:rsidR="00525194" w:rsidRPr="00525194" w:rsidRDefault="2FDD3126" w:rsidP="00105850">
      <w:pPr>
        <w:pStyle w:val="Paragraphedeliste"/>
        <w:numPr>
          <w:ilvl w:val="0"/>
          <w:numId w:val="17"/>
        </w:numPr>
        <w:rPr>
          <w:lang w:val="fr-FR"/>
        </w:rPr>
      </w:pPr>
      <w:r w:rsidRPr="009B23B1">
        <w:rPr>
          <w:b/>
          <w:bCs/>
          <w:i/>
          <w:iCs/>
          <w:lang w:val="fr-FR"/>
        </w:rPr>
        <w:t>A moyen terme,</w:t>
      </w:r>
      <w:r w:rsidRPr="2FDD3126">
        <w:rPr>
          <w:lang w:val="fr-FR"/>
        </w:rPr>
        <w:t xml:space="preserve"> la Wallonie renforce sa position concurrentielle internationale </w:t>
      </w:r>
      <w:proofErr w:type="gramStart"/>
      <w:r w:rsidRPr="2FDD3126">
        <w:rPr>
          <w:lang w:val="fr-FR"/>
        </w:rPr>
        <w:t>en terme de</w:t>
      </w:r>
      <w:proofErr w:type="gramEnd"/>
      <w:r w:rsidRPr="2FDD3126">
        <w:rPr>
          <w:lang w:val="fr-FR"/>
        </w:rPr>
        <w:t xml:space="preserve"> remanufacturing, d’optimisation des ressources et de nouveaux business modèles. Ceci la rend moins dépendante et privilégie les circuits courts, une réduction de la zone de chalandise et une gestion plus locale et fonctionnelle des matériaux, composites, déchets, de leur recyclage et de leur revalorisation. </w:t>
      </w:r>
    </w:p>
    <w:p w14:paraId="30EA3F65" w14:textId="7F5FF696" w:rsidR="00525194" w:rsidRPr="00525194" w:rsidRDefault="00461DD1" w:rsidP="00105850">
      <w:pPr>
        <w:pStyle w:val="Paragraphedeliste"/>
        <w:numPr>
          <w:ilvl w:val="0"/>
          <w:numId w:val="17"/>
        </w:numPr>
        <w:rPr>
          <w:lang w:val="fr-FR"/>
        </w:rPr>
      </w:pPr>
      <w:r w:rsidRPr="009B23B1">
        <w:rPr>
          <w:b/>
          <w:bCs/>
          <w:i/>
          <w:iCs/>
          <w:noProof/>
          <w:color w:val="E7BC29" w:themeColor="accent3"/>
        </w:rPr>
        <w:drawing>
          <wp:anchor distT="0" distB="0" distL="114300" distR="114300" simplePos="0" relativeHeight="251659776" behindDoc="0" locked="0" layoutInCell="1" allowOverlap="1" wp14:anchorId="62CF1F0A" wp14:editId="6CE0C1EC">
            <wp:simplePos x="0" y="0"/>
            <wp:positionH relativeFrom="margin">
              <wp:align>left</wp:align>
            </wp:positionH>
            <wp:positionV relativeFrom="paragraph">
              <wp:posOffset>1207135</wp:posOffset>
            </wp:positionV>
            <wp:extent cx="342900" cy="342900"/>
            <wp:effectExtent l="0" t="0" r="0" b="0"/>
            <wp:wrapSquare wrapText="bothSides"/>
            <wp:docPr id="11" name="Graphique 11" descr="Pièces d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Pièces de puzzl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2FDD3126" w:rsidRPr="009B23B1">
        <w:rPr>
          <w:b/>
          <w:bCs/>
          <w:i/>
          <w:iCs/>
          <w:lang w:val="fr-FR"/>
        </w:rPr>
        <w:t>A long terme,</w:t>
      </w:r>
      <w:r w:rsidR="2FDD3126" w:rsidRPr="2FDD3126">
        <w:rPr>
          <w:lang w:val="fr-FR"/>
        </w:rPr>
        <w:t xml:space="preserve"> la Wallonie a développé une image d’une industrie manufacturière et d’une économie sûre et éco-responsable. Elle a atteint le zéro déchet, a réduit ses émissions de gaz et a atteint les ambitions climatiques européennes (Green Deal) et mondiales. Elle dispose d’un écosystème industrie 4.0 éco-responsable hautement qualifié qui joue un rôle clé dans les chaines de valeur prioritaires européennes et qui excelle dans les R&amp;D&amp;I en gestion optimale des matériaux liés à la transition digitale et énergétique et des futurs matériaux.</w:t>
      </w:r>
    </w:p>
    <w:p w14:paraId="751F5634" w14:textId="20C9F8F1" w:rsidR="00525194" w:rsidRPr="00525194" w:rsidRDefault="00525194" w:rsidP="00BA165E">
      <w:pPr>
        <w:pStyle w:val="Titre3"/>
        <w:rPr>
          <w:lang w:val="fr-FR"/>
        </w:rPr>
      </w:pPr>
      <w:r w:rsidRPr="00525194">
        <w:rPr>
          <w:lang w:val="fr-FR"/>
        </w:rPr>
        <w:t xml:space="preserve">Détail des opérations </w:t>
      </w:r>
    </w:p>
    <w:p w14:paraId="4E3B0CC4" w14:textId="5C165D25" w:rsidR="00525194" w:rsidRPr="00525194" w:rsidRDefault="00525194" w:rsidP="00105850">
      <w:pPr>
        <w:pStyle w:val="Paragraphedeliste"/>
        <w:numPr>
          <w:ilvl w:val="0"/>
          <w:numId w:val="18"/>
        </w:numPr>
      </w:pPr>
      <w:r w:rsidRPr="00525194">
        <w:t xml:space="preserve">Amplifier et faire échos aux actions de </w:t>
      </w:r>
      <w:proofErr w:type="spellStart"/>
      <w:r w:rsidRPr="00525194">
        <w:t>Circular</w:t>
      </w:r>
      <w:proofErr w:type="spellEnd"/>
      <w:r w:rsidRPr="00525194">
        <w:t xml:space="preserve"> </w:t>
      </w:r>
      <w:proofErr w:type="spellStart"/>
      <w:r w:rsidRPr="00525194">
        <w:t>Wallonia</w:t>
      </w:r>
      <w:proofErr w:type="spellEnd"/>
      <w:r w:rsidRPr="00525194">
        <w:t xml:space="preserve"> avec des retombées pour le secteur </w:t>
      </w:r>
      <w:r w:rsidR="006E1EA3">
        <w:t>industriel</w:t>
      </w:r>
      <w:r w:rsidR="006E1EA3" w:rsidRPr="00525194">
        <w:t xml:space="preserve"> </w:t>
      </w:r>
      <w:r w:rsidRPr="00525194">
        <w:t>;</w:t>
      </w:r>
    </w:p>
    <w:p w14:paraId="4A65890E" w14:textId="77777777" w:rsidR="00525194" w:rsidRPr="00525194" w:rsidRDefault="00525194" w:rsidP="00105850">
      <w:pPr>
        <w:pStyle w:val="Paragraphedeliste"/>
        <w:numPr>
          <w:ilvl w:val="0"/>
          <w:numId w:val="18"/>
        </w:numPr>
      </w:pPr>
      <w:r w:rsidRPr="00525194">
        <w:t>En lien avec le DIS « Matériaux circulaires », tirer bénéfice des technologies innovantes de remanufacturing (IA, Jumeaux numériques et simulation, technologies additives, IoT, robotique et automation) ;</w:t>
      </w:r>
    </w:p>
    <w:p w14:paraId="3CD28301" w14:textId="167A2614" w:rsidR="00525194" w:rsidRPr="00525194" w:rsidRDefault="2FDD3126" w:rsidP="00105850">
      <w:pPr>
        <w:pStyle w:val="Paragraphedeliste"/>
        <w:numPr>
          <w:ilvl w:val="0"/>
          <w:numId w:val="18"/>
        </w:numPr>
        <w:rPr>
          <w:rFonts w:eastAsiaTheme="minorEastAsia"/>
        </w:rPr>
      </w:pPr>
      <w:r w:rsidRPr="2FDD3126">
        <w:t xml:space="preserve">Amplifier le regroupement d’activités économiques dont l’innovation est à soutenir, notamment pour l’écodesign, les symbioses industrielles, le secteur du recyclage, la logistique et la reverse </w:t>
      </w:r>
      <w:proofErr w:type="spellStart"/>
      <w:r w:rsidRPr="2FDD3126">
        <w:t>logistics</w:t>
      </w:r>
      <w:proofErr w:type="spellEnd"/>
      <w:r w:rsidRPr="2FDD3126">
        <w:t xml:space="preserve">, les réseaux locaux de production, l’économie du réemploi et les nouveaux business </w:t>
      </w:r>
      <w:proofErr w:type="spellStart"/>
      <w:r w:rsidRPr="2FDD3126">
        <w:t>models</w:t>
      </w:r>
      <w:proofErr w:type="spellEnd"/>
      <w:r w:rsidRPr="2FDD3126">
        <w:t xml:space="preserve"> circulaires</w:t>
      </w:r>
      <w:r w:rsidR="002E10C5">
        <w:t> ;</w:t>
      </w:r>
    </w:p>
    <w:p w14:paraId="72F89C5F" w14:textId="0B34F3A8" w:rsidR="00525194" w:rsidRPr="00525194" w:rsidRDefault="00320F98" w:rsidP="00105850">
      <w:pPr>
        <w:pStyle w:val="Paragraphedeliste"/>
        <w:numPr>
          <w:ilvl w:val="0"/>
          <w:numId w:val="18"/>
        </w:numPr>
      </w:pPr>
      <w:r>
        <w:t>F</w:t>
      </w:r>
      <w:r w:rsidR="2FDD3126" w:rsidRPr="2FDD3126">
        <w:t>aciliter la traçabilité des matériaux, des données et des produits</w:t>
      </w:r>
      <w:r w:rsidR="002E10C5">
        <w:t> ;</w:t>
      </w:r>
      <w:r w:rsidR="2FDD3126" w:rsidRPr="2FDD3126">
        <w:t xml:space="preserve">  </w:t>
      </w:r>
    </w:p>
    <w:p w14:paraId="4693CEA4" w14:textId="364B4AC3" w:rsidR="00525194" w:rsidRPr="00525194" w:rsidRDefault="2FDD3126" w:rsidP="00105850">
      <w:pPr>
        <w:pStyle w:val="Paragraphedeliste"/>
        <w:numPr>
          <w:ilvl w:val="0"/>
          <w:numId w:val="18"/>
        </w:numPr>
      </w:pPr>
      <w:r w:rsidRPr="2FDD3126">
        <w:lastRenderedPageBreak/>
        <w:t>Amplifier les mécanismes de diagnostics des impacts énergétiques et environnementaux des activités industriel</w:t>
      </w:r>
      <w:r w:rsidR="0085355B">
        <w:t>le</w:t>
      </w:r>
      <w:r w:rsidRPr="2FDD3126">
        <w:t>s afin de renforcer l’intégration de critères circulaires et durables sur les modes de production et de conception</w:t>
      </w:r>
      <w:r w:rsidR="002E10C5">
        <w:t> ;</w:t>
      </w:r>
      <w:r w:rsidRPr="2FDD3126">
        <w:t xml:space="preserve"> </w:t>
      </w:r>
    </w:p>
    <w:p w14:paraId="2F6B333C" w14:textId="08D1F481" w:rsidR="00525194" w:rsidRPr="00525194" w:rsidRDefault="2FDD3126" w:rsidP="00105850">
      <w:pPr>
        <w:pStyle w:val="Paragraphedeliste"/>
        <w:numPr>
          <w:ilvl w:val="0"/>
          <w:numId w:val="18"/>
        </w:numPr>
      </w:pPr>
      <w:r w:rsidRPr="2FDD3126">
        <w:t>Stimuler la mise en place de projets R&amp;D&amp;I collaboratifs impliquant des acteurs de recherche, des industriels et des startups au niveau régional et national</w:t>
      </w:r>
      <w:r w:rsidR="002E10C5">
        <w:t> ;</w:t>
      </w:r>
      <w:r w:rsidRPr="2FDD3126">
        <w:t xml:space="preserve"> </w:t>
      </w:r>
    </w:p>
    <w:p w14:paraId="3E994D7A" w14:textId="672DFC8B" w:rsidR="00525194" w:rsidRDefault="2FDD3126" w:rsidP="00105850">
      <w:pPr>
        <w:pStyle w:val="Paragraphedeliste"/>
        <w:numPr>
          <w:ilvl w:val="0"/>
          <w:numId w:val="18"/>
        </w:numPr>
      </w:pPr>
      <w:r w:rsidRPr="2FDD3126">
        <w:t xml:space="preserve">Développer plus de collaborations avec les DIH et les réseaux européens et internationaux experts dans la R&amp;D&amp;I en industrie plus durable, circulaire et régénérative afin de s’inspirer des bonnes pratiques et de les répliquer. </w:t>
      </w:r>
    </w:p>
    <w:p w14:paraId="6A3E4114" w14:textId="21CA0408" w:rsidR="0086158E" w:rsidRPr="00525194" w:rsidRDefault="0086158E" w:rsidP="00887542">
      <w:pPr>
        <w:pStyle w:val="Paragraphedeliste"/>
      </w:pPr>
    </w:p>
    <w:p w14:paraId="709D7F45" w14:textId="5E0977C1" w:rsidR="00525194" w:rsidRPr="00525194" w:rsidRDefault="002E10C5" w:rsidP="00BA165E">
      <w:pPr>
        <w:pStyle w:val="Titre3"/>
        <w:rPr>
          <w:lang w:val="fr-FR"/>
        </w:rPr>
      </w:pPr>
      <w:r>
        <w:rPr>
          <w:noProof/>
          <w:color w:val="E7BC29" w:themeColor="accent3"/>
        </w:rPr>
        <w:drawing>
          <wp:anchor distT="0" distB="0" distL="114300" distR="114300" simplePos="0" relativeHeight="251663872" behindDoc="0" locked="0" layoutInCell="1" allowOverlap="1" wp14:anchorId="697A0083" wp14:editId="1E995F00">
            <wp:simplePos x="0" y="0"/>
            <wp:positionH relativeFrom="margin">
              <wp:posOffset>-16510</wp:posOffset>
            </wp:positionH>
            <wp:positionV relativeFrom="paragraph">
              <wp:posOffset>-67945</wp:posOffset>
            </wp:positionV>
            <wp:extent cx="289560" cy="289560"/>
            <wp:effectExtent l="0" t="0" r="0" b="0"/>
            <wp:wrapSquare wrapText="bothSides"/>
            <wp:docPr id="14" name="Graphique 14"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Calendrier quotidien"/>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9560" cy="289560"/>
                    </a:xfrm>
                    <a:prstGeom prst="rect">
                      <a:avLst/>
                    </a:prstGeom>
                  </pic:spPr>
                </pic:pic>
              </a:graphicData>
            </a:graphic>
          </wp:anchor>
        </w:drawing>
      </w:r>
      <w:r w:rsidR="2FDD3126" w:rsidRPr="2FDD3126">
        <w:rPr>
          <w:lang w:val="fr-FR"/>
        </w:rPr>
        <w:t>Calendrier de mise en œuvre</w:t>
      </w:r>
    </w:p>
    <w:p w14:paraId="65286C55" w14:textId="469F5F1E" w:rsidR="00525194" w:rsidRPr="00525194" w:rsidRDefault="009944C5" w:rsidP="00105850">
      <w:pPr>
        <w:pStyle w:val="Paragraphedeliste"/>
        <w:numPr>
          <w:ilvl w:val="0"/>
          <w:numId w:val="19"/>
        </w:numPr>
        <w:rPr>
          <w:lang w:val="fr-FR"/>
        </w:rPr>
      </w:pPr>
      <w:r>
        <w:rPr>
          <w:lang w:val="fr-FR"/>
        </w:rPr>
        <w:t>U</w:t>
      </w:r>
      <w:r w:rsidR="2FDD3126" w:rsidRPr="2FDD3126">
        <w:rPr>
          <w:lang w:val="fr-FR"/>
        </w:rPr>
        <w:t xml:space="preserve">n appel à concepts IIS </w:t>
      </w:r>
      <w:r>
        <w:rPr>
          <w:lang w:val="fr-FR"/>
        </w:rPr>
        <w:t>sera</w:t>
      </w:r>
      <w:r w:rsidR="002E10C5">
        <w:rPr>
          <w:lang w:val="fr-FR"/>
        </w:rPr>
        <w:t xml:space="preserve"> </w:t>
      </w:r>
      <w:r w:rsidR="2FDD3126" w:rsidRPr="2FDD3126">
        <w:rPr>
          <w:lang w:val="fr-FR"/>
        </w:rPr>
        <w:t>lancé afin</w:t>
      </w:r>
      <w:r w:rsidR="002E10C5">
        <w:rPr>
          <w:lang w:val="fr-FR"/>
        </w:rPr>
        <w:t xml:space="preserve"> </w:t>
      </w:r>
      <w:r w:rsidR="2FDD3126" w:rsidRPr="2FDD3126">
        <w:rPr>
          <w:lang w:val="fr-FR"/>
        </w:rPr>
        <w:t xml:space="preserve">d’amplifier l’intégration des dimensions circulaires, durables et régénératrices dans les projets R&amp;D&amp;I des six filières prioritaires identifiées dans le cadre du programme Industrie du Futur et sur base des axes du Green Deal. Concernant les aspects circulaires, la Wallonie capitalisera sur la stratégie </w:t>
      </w:r>
      <w:proofErr w:type="spellStart"/>
      <w:r w:rsidR="2FDD3126" w:rsidRPr="2FDD3126">
        <w:rPr>
          <w:lang w:val="fr-FR"/>
        </w:rPr>
        <w:t>Circular</w:t>
      </w:r>
      <w:proofErr w:type="spellEnd"/>
      <w:r w:rsidR="2FDD3126" w:rsidRPr="2FDD3126">
        <w:rPr>
          <w:lang w:val="fr-FR"/>
        </w:rPr>
        <w:t xml:space="preserve"> </w:t>
      </w:r>
      <w:proofErr w:type="spellStart"/>
      <w:r w:rsidR="2FDD3126" w:rsidRPr="2FDD3126">
        <w:rPr>
          <w:lang w:val="fr-FR"/>
        </w:rPr>
        <w:t>Wallonia</w:t>
      </w:r>
      <w:proofErr w:type="spellEnd"/>
      <w:r w:rsidR="2FDD3126" w:rsidRPr="2FDD3126">
        <w:rPr>
          <w:lang w:val="fr-FR"/>
        </w:rPr>
        <w:t xml:space="preserve"> afin de soutenir les chaines de valeur prioritaires qui y ont été identifiées et de renforcer la mobilisation des acteurs wallons. Cela permet entre-autre d’influer à terme sur l’offre et la demande wallonne de sorte à atteindre une économie fonctionnelle et circulaire. </w:t>
      </w:r>
    </w:p>
    <w:p w14:paraId="5AD0D2DE" w14:textId="3125508F" w:rsidR="00525194" w:rsidRPr="00525194" w:rsidRDefault="00105850" w:rsidP="00105850">
      <w:pPr>
        <w:pStyle w:val="Paragraphedeliste"/>
        <w:numPr>
          <w:ilvl w:val="0"/>
          <w:numId w:val="19"/>
        </w:numPr>
        <w:rPr>
          <w:lang w:val="fr-FR"/>
        </w:rPr>
      </w:pPr>
      <w:r>
        <w:rPr>
          <w:noProof/>
          <w:color w:val="E7BC29" w:themeColor="accent3"/>
        </w:rPr>
        <w:drawing>
          <wp:anchor distT="0" distB="0" distL="114300" distR="114300" simplePos="0" relativeHeight="251667968" behindDoc="0" locked="0" layoutInCell="1" allowOverlap="1" wp14:anchorId="192288A0" wp14:editId="7F90528A">
            <wp:simplePos x="0" y="0"/>
            <wp:positionH relativeFrom="margin">
              <wp:align>left</wp:align>
            </wp:positionH>
            <wp:positionV relativeFrom="paragraph">
              <wp:posOffset>1025525</wp:posOffset>
            </wp:positionV>
            <wp:extent cx="304800" cy="304800"/>
            <wp:effectExtent l="0" t="0" r="0" b="0"/>
            <wp:wrapSquare wrapText="bothSides"/>
            <wp:docPr id="17" name="Graphique 17" descr="Globe terrestre : 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que 27" descr="Globe terrestre : Amérique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04800" cy="304800"/>
                    </a:xfrm>
                    <a:prstGeom prst="rect">
                      <a:avLst/>
                    </a:prstGeom>
                  </pic:spPr>
                </pic:pic>
              </a:graphicData>
            </a:graphic>
          </wp:anchor>
        </w:drawing>
      </w:r>
      <w:r w:rsidR="00525194" w:rsidRPr="00525194">
        <w:rPr>
          <w:lang w:val="fr-FR"/>
        </w:rPr>
        <w:t xml:space="preserve">Dans une optique à moyen terme, sur base des niches d’innovation par technologie et par filière, la Wallonie renforcera sa position concurrentielle internationale au travers du nombre de projets européens incluant des acteurs wallons, du nombre de collaborations internationales et transfrontalières et sur base du nombre de startups et d’industries manufacturières exportant leurs solutions innovantes. </w:t>
      </w:r>
    </w:p>
    <w:p w14:paraId="1521B99A" w14:textId="7BD83990" w:rsidR="00525194" w:rsidRPr="00525194" w:rsidRDefault="00525194" w:rsidP="00BA165E">
      <w:pPr>
        <w:pStyle w:val="Titre3"/>
        <w:rPr>
          <w:lang w:val="fr-FR"/>
        </w:rPr>
      </w:pPr>
      <w:r w:rsidRPr="00525194">
        <w:rPr>
          <w:lang w:val="fr-FR"/>
        </w:rPr>
        <w:t>Dimension internationale</w:t>
      </w:r>
    </w:p>
    <w:p w14:paraId="5810AB6E" w14:textId="77777777" w:rsidR="002D6B5E" w:rsidRPr="00830710" w:rsidRDefault="002D6B5E" w:rsidP="00887542">
      <w:pPr>
        <w:rPr>
          <w:lang w:val="fr-FR"/>
        </w:rPr>
      </w:pPr>
      <w:r>
        <w:rPr>
          <w:lang w:val="fr-FR"/>
        </w:rPr>
        <w:t>Les actions pourront être renforcées par la participation des acteurs aux programmes européens pertinents tels que</w:t>
      </w:r>
      <w:r w:rsidRPr="00830710">
        <w:rPr>
          <w:lang w:val="fr-FR"/>
        </w:rPr>
        <w:t> :</w:t>
      </w:r>
    </w:p>
    <w:p w14:paraId="4D506EE7" w14:textId="13A4AAE1" w:rsidR="00525194" w:rsidRDefault="00525194" w:rsidP="00105850">
      <w:pPr>
        <w:pStyle w:val="Paragraphedeliste"/>
        <w:numPr>
          <w:ilvl w:val="0"/>
          <w:numId w:val="20"/>
        </w:numPr>
        <w:rPr>
          <w:lang w:val="fr-FR"/>
        </w:rPr>
      </w:pPr>
      <w:r>
        <w:rPr>
          <w:lang w:val="fr-FR"/>
        </w:rPr>
        <w:t>Green deal</w:t>
      </w:r>
      <w:r w:rsidR="00D011F3">
        <w:rPr>
          <w:lang w:val="fr-FR"/>
        </w:rPr>
        <w:t> ;</w:t>
      </w:r>
    </w:p>
    <w:p w14:paraId="10E402D8" w14:textId="31E770EE" w:rsidR="0074651E" w:rsidRPr="003F4F1F" w:rsidRDefault="00BA165E" w:rsidP="00105850">
      <w:pPr>
        <w:pStyle w:val="Paragraphedeliste"/>
        <w:numPr>
          <w:ilvl w:val="0"/>
          <w:numId w:val="20"/>
        </w:numPr>
      </w:pPr>
      <w:r>
        <w:t>C</w:t>
      </w:r>
      <w:r w:rsidR="0074651E" w:rsidRPr="2FDD3126">
        <w:t>lusters 3</w:t>
      </w:r>
      <w:r w:rsidR="0074651E">
        <w:t xml:space="preserve"> </w:t>
      </w:r>
      <w:r w:rsidR="0074651E" w:rsidRPr="00FB3D54">
        <w:t>« Sécurité civile pour la société »</w:t>
      </w:r>
      <w:r w:rsidR="0074651E" w:rsidRPr="2FDD3126">
        <w:t xml:space="preserve">, 4 </w:t>
      </w:r>
      <w:r w:rsidR="0074651E" w:rsidRPr="004610EC">
        <w:t>« Numérique, industrie et espace »</w:t>
      </w:r>
      <w:r w:rsidR="0074651E" w:rsidRPr="2FDD3126">
        <w:t>, 5</w:t>
      </w:r>
      <w:r w:rsidR="0074651E">
        <w:t xml:space="preserve"> </w:t>
      </w:r>
      <w:r w:rsidR="0074651E" w:rsidRPr="004610EC">
        <w:t>« Climat, énergie et mobilité »</w:t>
      </w:r>
      <w:r w:rsidR="0074651E" w:rsidRPr="2FDD3126">
        <w:t xml:space="preserve"> et 6 </w:t>
      </w:r>
      <w:r w:rsidR="0074651E" w:rsidRPr="001877F2">
        <w:t>« Alimentation, bioéconomie, ressources naturelles, agriculture et environnement »</w:t>
      </w:r>
      <w:r w:rsidR="0074651E">
        <w:t xml:space="preserve"> </w:t>
      </w:r>
      <w:r w:rsidR="0074651E" w:rsidRPr="2FDD3126">
        <w:t>du programme-cadre européen Horizon Europe</w:t>
      </w:r>
      <w:r w:rsidR="0074651E">
        <w:t xml:space="preserve"> et des partenariats européens d’innovation pertinents dont « </w:t>
      </w:r>
      <w:r w:rsidR="0074651E" w:rsidRPr="005F0FBB">
        <w:t>Processes4Planet</w:t>
      </w:r>
      <w:r w:rsidR="0074651E">
        <w:t> » et « </w:t>
      </w:r>
      <w:proofErr w:type="spellStart"/>
      <w:r w:rsidR="0074651E" w:rsidRPr="00D21F80">
        <w:t>Circular</w:t>
      </w:r>
      <w:proofErr w:type="spellEnd"/>
      <w:r w:rsidR="0074651E" w:rsidRPr="00D21F80">
        <w:t xml:space="preserve"> bio-</w:t>
      </w:r>
      <w:proofErr w:type="spellStart"/>
      <w:r w:rsidR="0074651E" w:rsidRPr="00D21F80">
        <w:t>based</w:t>
      </w:r>
      <w:proofErr w:type="spellEnd"/>
      <w:r w:rsidR="0074651E" w:rsidRPr="00D21F80">
        <w:t xml:space="preserve"> Europe</w:t>
      </w:r>
      <w:r w:rsidR="0074651E">
        <w:t> »</w:t>
      </w:r>
      <w:r w:rsidR="00D011F3">
        <w:t> ;</w:t>
      </w:r>
    </w:p>
    <w:p w14:paraId="051E047B" w14:textId="28D081FC" w:rsidR="00525194" w:rsidRDefault="00BA165E" w:rsidP="00105850">
      <w:pPr>
        <w:pStyle w:val="Paragraphedeliste"/>
        <w:numPr>
          <w:ilvl w:val="0"/>
          <w:numId w:val="20"/>
        </w:numPr>
      </w:pPr>
      <w:r>
        <w:t>P</w:t>
      </w:r>
      <w:r w:rsidR="00525194" w:rsidRPr="00A31DD5">
        <w:t>lan RRF sur base des axes</w:t>
      </w:r>
      <w:r w:rsidR="00525194">
        <w:t xml:space="preserve"> du climat, durabilité et innovation ; mobilité ; économie du futur et productivité</w:t>
      </w:r>
      <w:r w:rsidR="00D011F3">
        <w:t> ;</w:t>
      </w:r>
    </w:p>
    <w:p w14:paraId="6B9E9748" w14:textId="7268A0D6" w:rsidR="00525194" w:rsidRDefault="00525194" w:rsidP="00105850">
      <w:pPr>
        <w:pStyle w:val="Paragraphedeliste"/>
        <w:numPr>
          <w:ilvl w:val="0"/>
          <w:numId w:val="20"/>
        </w:numPr>
      </w:pPr>
      <w:r>
        <w:t xml:space="preserve">IPCEI </w:t>
      </w:r>
      <w:r w:rsidR="002F1658">
        <w:t xml:space="preserve">pertinents soutenus par la Wallonie </w:t>
      </w:r>
      <w:r>
        <w:t xml:space="preserve">avec des projets ayant un caractère innovant majeur avec une forte valeur ajoutée sur le remanufacturing, l’optimisation des ressources et les nouveaux business </w:t>
      </w:r>
      <w:proofErr w:type="spellStart"/>
      <w:r>
        <w:t>models</w:t>
      </w:r>
      <w:proofErr w:type="spellEnd"/>
      <w:r>
        <w:t xml:space="preserve"> durables</w:t>
      </w:r>
      <w:r w:rsidR="00D011F3">
        <w:t> ;</w:t>
      </w:r>
    </w:p>
    <w:p w14:paraId="3E1E92A0" w14:textId="534352CD" w:rsidR="00525194" w:rsidRDefault="00525194" w:rsidP="00105850">
      <w:pPr>
        <w:pStyle w:val="Paragraphedeliste"/>
        <w:numPr>
          <w:ilvl w:val="0"/>
          <w:numId w:val="20"/>
        </w:numPr>
      </w:pPr>
      <w:r>
        <w:t>FEDER et Interreg, principalement en lien avec l’efficacité énergétique dans les modes de conception et de production</w:t>
      </w:r>
      <w:r w:rsidR="00D011F3">
        <w:t> ;</w:t>
      </w:r>
    </w:p>
    <w:p w14:paraId="3E2EF3B9" w14:textId="4940DD65" w:rsidR="00525194" w:rsidRPr="00D011F3" w:rsidRDefault="00BA165E" w:rsidP="00105850">
      <w:pPr>
        <w:pStyle w:val="Paragraphedeliste"/>
        <w:numPr>
          <w:ilvl w:val="0"/>
          <w:numId w:val="20"/>
        </w:numPr>
        <w:rPr>
          <w:lang w:val="en-GB"/>
        </w:rPr>
      </w:pPr>
      <w:r w:rsidRPr="00D011F3">
        <w:rPr>
          <w:lang w:val="en-GB"/>
        </w:rPr>
        <w:t>P</w:t>
      </w:r>
      <w:r w:rsidR="2FDD3126" w:rsidRPr="00D011F3">
        <w:rPr>
          <w:lang w:val="en-GB"/>
        </w:rPr>
        <w:t>rogramme Life av</w:t>
      </w:r>
      <w:r w:rsidR="001A17C5">
        <w:rPr>
          <w:lang w:val="en-GB"/>
        </w:rPr>
        <w:t xml:space="preserve">ec </w:t>
      </w:r>
      <w:r w:rsidR="2FDD3126" w:rsidRPr="00D011F3">
        <w:rPr>
          <w:lang w:val="en-GB"/>
        </w:rPr>
        <w:t xml:space="preserve">le volet clean energy </w:t>
      </w:r>
      <w:proofErr w:type="gramStart"/>
      <w:r w:rsidR="2FDD3126" w:rsidRPr="00D011F3">
        <w:rPr>
          <w:lang w:val="en-GB"/>
        </w:rPr>
        <w:t>transition</w:t>
      </w:r>
      <w:r w:rsidR="00D011F3">
        <w:rPr>
          <w:lang w:val="en-GB"/>
        </w:rPr>
        <w:t>;</w:t>
      </w:r>
      <w:proofErr w:type="gramEnd"/>
    </w:p>
    <w:p w14:paraId="17759D75" w14:textId="4CEE522D" w:rsidR="00500EEC" w:rsidRPr="00861D7C" w:rsidRDefault="00BA165E" w:rsidP="00105850">
      <w:pPr>
        <w:pStyle w:val="Paragraphedeliste"/>
        <w:numPr>
          <w:ilvl w:val="0"/>
          <w:numId w:val="20"/>
        </w:numPr>
        <w:rPr>
          <w:lang w:val="fr-FR"/>
        </w:rPr>
      </w:pPr>
      <w:r>
        <w:t>P</w:t>
      </w:r>
      <w:r w:rsidR="2FDD3126" w:rsidRPr="00902722">
        <w:t>rogramme DIGITAL</w:t>
      </w:r>
      <w:r w:rsidR="00D011F3">
        <w:t xml:space="preserve"> Europe</w:t>
      </w:r>
      <w:r w:rsidR="2FDD3126" w:rsidRPr="00902722">
        <w:t>, en particulier les espaces de données et les installations d'essai et d'expérimentation en IA et robotique, dans les domaines manufacturiers et de la santé</w:t>
      </w:r>
      <w:r w:rsidR="2FDD3126" w:rsidRPr="2FDD3126">
        <w:t>.</w:t>
      </w:r>
    </w:p>
    <w:p w14:paraId="4E8A6D98" w14:textId="61831453" w:rsidR="00525194" w:rsidRPr="00861D7C" w:rsidRDefault="2FDD3126" w:rsidP="00887542">
      <w:pPr>
        <w:rPr>
          <w:lang w:val="fr-FR"/>
        </w:rPr>
      </w:pPr>
      <w:r w:rsidRPr="00861D7C">
        <w:rPr>
          <w:lang w:val="fr-FR"/>
        </w:rPr>
        <w:lastRenderedPageBreak/>
        <w:t>Il sera également demandé aux porteurs de projets</w:t>
      </w:r>
      <w:r w:rsidR="00861D7C" w:rsidRPr="00861D7C">
        <w:rPr>
          <w:lang w:val="fr-FR"/>
        </w:rPr>
        <w:t xml:space="preserve"> dans la mesure du possible</w:t>
      </w:r>
      <w:r w:rsidRPr="00861D7C">
        <w:rPr>
          <w:lang w:val="fr-FR"/>
        </w:rPr>
        <w:t xml:space="preserve"> de participer à ces appels à projets européens. Il s’agira également de respecter tout cadre législatif européen qui sera développé dans l’intervalle 2021-2027 afin d’accélérer et de faciliter la transition environnementale et circulaire. </w:t>
      </w:r>
    </w:p>
    <w:p w14:paraId="7A57BC89" w14:textId="77777777" w:rsidR="00525194" w:rsidRPr="00525194" w:rsidRDefault="00525194" w:rsidP="00887542">
      <w:pPr>
        <w:rPr>
          <w:lang w:val="fr-FR"/>
        </w:rPr>
      </w:pPr>
    </w:p>
    <w:sectPr w:rsidR="00525194" w:rsidRPr="00525194" w:rsidSect="00DF0499">
      <w:headerReference w:type="default" r:id="rId31"/>
      <w:footerReference w:type="even" r:id="rId32"/>
      <w:footerReference w:type="default" r:id="rId3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47771" w14:textId="77777777" w:rsidR="001E46AD" w:rsidRDefault="001E46AD" w:rsidP="00887542">
      <w:r>
        <w:separator/>
      </w:r>
    </w:p>
  </w:endnote>
  <w:endnote w:type="continuationSeparator" w:id="0">
    <w:p w14:paraId="1660699A" w14:textId="77777777" w:rsidR="001E46AD" w:rsidRDefault="001E46AD" w:rsidP="00887542">
      <w:r>
        <w:continuationSeparator/>
      </w:r>
    </w:p>
  </w:endnote>
  <w:endnote w:type="continuationNotice" w:id="1">
    <w:p w14:paraId="5DEBF0C0" w14:textId="77777777" w:rsidR="001E46AD" w:rsidRDefault="001E46AD" w:rsidP="00887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6047829"/>
      <w:docPartObj>
        <w:docPartGallery w:val="Page Numbers (Bottom of Page)"/>
        <w:docPartUnique/>
      </w:docPartObj>
    </w:sdtPr>
    <w:sdtEndPr>
      <w:rPr>
        <w:rStyle w:val="Numrodepage"/>
      </w:rPr>
    </w:sdtEndPr>
    <w:sdtContent>
      <w:p w14:paraId="70CDE01E" w14:textId="35C702BF" w:rsidR="003A79B4" w:rsidRDefault="003A79B4" w:rsidP="00887542">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38BD72C" w14:textId="77777777" w:rsidR="0005522A" w:rsidRDefault="0005522A" w:rsidP="008875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40721017"/>
      <w:docPartObj>
        <w:docPartGallery w:val="Page Numbers (Bottom of Page)"/>
        <w:docPartUnique/>
      </w:docPartObj>
    </w:sdtPr>
    <w:sdtEndPr>
      <w:rPr>
        <w:rStyle w:val="Numrodepage"/>
      </w:rPr>
    </w:sdtEndPr>
    <w:sdtContent>
      <w:p w14:paraId="02C0B652" w14:textId="1D6AEBF8" w:rsidR="003A79B4" w:rsidRDefault="003A79B4" w:rsidP="00887542">
        <w:pPr>
          <w:pStyle w:val="Pieddepage"/>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sdtContent>
  </w:sdt>
  <w:p w14:paraId="3DDACDC3" w14:textId="3101136C" w:rsidR="0005522A" w:rsidRPr="00887542" w:rsidRDefault="00887542" w:rsidP="00887542">
    <w:pPr>
      <w:pStyle w:val="Pieddepage"/>
      <w:rPr>
        <w:i/>
        <w:iCs/>
      </w:rPr>
    </w:pPr>
    <w:r w:rsidRPr="00887542">
      <w:rPr>
        <w:i/>
        <w:iCs/>
      </w:rPr>
      <w:t>Version du 19 Juillet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9B77C" w14:textId="77777777" w:rsidR="001E46AD" w:rsidRDefault="001E46AD" w:rsidP="00887542">
      <w:r>
        <w:separator/>
      </w:r>
    </w:p>
  </w:footnote>
  <w:footnote w:type="continuationSeparator" w:id="0">
    <w:p w14:paraId="4624291F" w14:textId="77777777" w:rsidR="001E46AD" w:rsidRDefault="001E46AD" w:rsidP="00887542">
      <w:r>
        <w:continuationSeparator/>
      </w:r>
    </w:p>
  </w:footnote>
  <w:footnote w:type="continuationNotice" w:id="1">
    <w:p w14:paraId="63933AC4" w14:textId="77777777" w:rsidR="001E46AD" w:rsidRDefault="001E46AD" w:rsidP="00887542"/>
  </w:footnote>
  <w:footnote w:id="2">
    <w:p w14:paraId="15EF67E4" w14:textId="77777777" w:rsidR="00524F6A" w:rsidRPr="001078BF" w:rsidRDefault="00524F6A" w:rsidP="00887542">
      <w:pPr>
        <w:pStyle w:val="Notedebasdepage"/>
      </w:pPr>
      <w:r>
        <w:rPr>
          <w:rStyle w:val="Appelnotedebasdep"/>
        </w:rPr>
        <w:footnoteRef/>
      </w:r>
      <w:r>
        <w:t xml:space="preserve"> </w:t>
      </w:r>
      <w:r w:rsidRPr="001078BF">
        <w:t xml:space="preserve">Le Pacte vert pour l’Europe est la feuille de route européenne à l’horizon 2050 ayant pour objectif de rendre l’économie de l’UE durable en transformant les défis climatiques et environnementaux en chances à saisir dans tous les domaines d’action et en garantissant une transition juste et inclusive pour tous. Le lecteur trouvera plus d’information sous le lien suivant : </w:t>
      </w:r>
      <w:hyperlink r:id="rId1" w:history="1">
        <w:r w:rsidRPr="001078BF">
          <w:rPr>
            <w:rStyle w:val="Lienhypertexte"/>
            <w:rFonts w:ascii="Tahoma" w:hAnsi="Tahoma"/>
            <w:sz w:val="16"/>
            <w:szCs w:val="16"/>
          </w:rPr>
          <w:t>https://ec.europa.eu/info/strategy/priorities-2019-2024/european-green-deal_fr</w:t>
        </w:r>
      </w:hyperlink>
      <w:r w:rsidRPr="001078BF">
        <w:t>.</w:t>
      </w:r>
    </w:p>
  </w:footnote>
  <w:footnote w:id="3">
    <w:p w14:paraId="45ED9701" w14:textId="77777777" w:rsidR="00931066" w:rsidRPr="000F7A97" w:rsidRDefault="00931066" w:rsidP="00887542">
      <w:pPr>
        <w:pStyle w:val="Notedebasdepage"/>
      </w:pPr>
      <w:r w:rsidRPr="000F7A97">
        <w:rPr>
          <w:rStyle w:val="Appelnotedebasdep"/>
          <w:rFonts w:ascii="Tahoma" w:hAnsi="Tahoma"/>
        </w:rPr>
        <w:footnoteRef/>
      </w:r>
      <w:r w:rsidRPr="000F7A97">
        <w:t xml:space="preserve"> Sur base des analyses réalisées</w:t>
      </w:r>
      <w:r>
        <w:t xml:space="preserve"> </w:t>
      </w:r>
      <w:r w:rsidRPr="000F7A97">
        <w:t>sur les données d</w:t>
      </w:r>
      <w:r>
        <w:t>e</w:t>
      </w:r>
      <w:r w:rsidRPr="000F7A97">
        <w:t xml:space="preserve"> la plateforme Digital </w:t>
      </w:r>
      <w:proofErr w:type="spellStart"/>
      <w:r w:rsidRPr="000F7A97">
        <w:t>Wallonia</w:t>
      </w:r>
      <w:proofErr w:type="spellEnd"/>
      <w:r w:rsidRPr="000F7A97">
        <w:t>.</w:t>
      </w:r>
    </w:p>
  </w:footnote>
  <w:footnote w:id="4">
    <w:p w14:paraId="671B0DF2" w14:textId="77777777" w:rsidR="00432A6A" w:rsidRPr="00497203" w:rsidRDefault="00432A6A" w:rsidP="00887542">
      <w:pPr>
        <w:pStyle w:val="Notedebasdepage"/>
      </w:pPr>
      <w:r w:rsidRPr="00497203">
        <w:rPr>
          <w:rStyle w:val="Appelnotedebasdep"/>
          <w:rFonts w:ascii="Tahoma" w:hAnsi="Tahoma"/>
          <w:sz w:val="16"/>
          <w:szCs w:val="16"/>
        </w:rPr>
        <w:footnoteRef/>
      </w:r>
      <w:r w:rsidRPr="00497203">
        <w:rPr>
          <w:rFonts w:ascii="Tahoma" w:hAnsi="Tahoma"/>
          <w:sz w:val="16"/>
          <w:szCs w:val="16"/>
        </w:rPr>
        <w:t xml:space="preserve"> </w:t>
      </w:r>
      <w:hyperlink r:id="rId2" w:history="1">
        <w:r w:rsidRPr="00497203">
          <w:rPr>
            <w:rStyle w:val="Lienhypertexte"/>
            <w:rFonts w:ascii="Tahoma" w:hAnsi="Tahoma"/>
            <w:sz w:val="16"/>
            <w:szCs w:val="16"/>
          </w:rPr>
          <w:t>https://ec.europa.eu/info/strategy/priorities-2019-2024/europe-fit-digital-age/european-industrial-strategy/depth-reviews-strategic-areas-europes-interests_fr</w:t>
        </w:r>
      </w:hyperlink>
      <w:r w:rsidRPr="00497203">
        <w:rPr>
          <w:sz w:val="16"/>
          <w:szCs w:val="16"/>
        </w:rPr>
        <w:t xml:space="preserve"> </w:t>
      </w:r>
    </w:p>
  </w:footnote>
  <w:footnote w:id="5">
    <w:p w14:paraId="1E624F23" w14:textId="77777777" w:rsidR="00364F33" w:rsidRPr="00497203" w:rsidRDefault="00364F33" w:rsidP="00887542">
      <w:pPr>
        <w:pStyle w:val="Notedebasdepage"/>
      </w:pPr>
      <w:r>
        <w:rPr>
          <w:rStyle w:val="Appelnotedebasdep"/>
        </w:rPr>
        <w:footnoteRef/>
      </w:r>
      <w:r w:rsidRPr="00524F6A">
        <w:t xml:space="preserve"> </w:t>
      </w:r>
      <w:r w:rsidRPr="00497203">
        <w:t xml:space="preserve">Agro-alimentaires ; biotechnologiques et pharmaceutiques ; chimie, caoutchouc et plastique ; technologies, machines et équipements ; aéronautique, spatiale </w:t>
      </w:r>
      <w:proofErr w:type="gramStart"/>
      <w:r w:rsidRPr="00497203">
        <w:t>et  défense</w:t>
      </w:r>
      <w:proofErr w:type="gramEnd"/>
      <w:r w:rsidRPr="00497203">
        <w:t xml:space="preserve"> ;  construction et bois</w:t>
      </w:r>
    </w:p>
  </w:footnote>
  <w:footnote w:id="6">
    <w:p w14:paraId="063077FA" w14:textId="408F4D65" w:rsidR="00F353B9" w:rsidRPr="00F353B9" w:rsidRDefault="00F353B9" w:rsidP="00887542">
      <w:pPr>
        <w:pStyle w:val="Notedebasdepage"/>
      </w:pPr>
      <w:r>
        <w:rPr>
          <w:rStyle w:val="Appelnotedebasdep"/>
        </w:rPr>
        <w:footnoteRef/>
      </w:r>
      <w:r w:rsidRPr="00F353B9">
        <w:t xml:space="preserve"> </w:t>
      </w:r>
      <w:hyperlink r:id="rId3" w:history="1">
        <w:r w:rsidRPr="004C2E0C">
          <w:rPr>
            <w:rStyle w:val="Lienhypertexte"/>
          </w:rPr>
          <w:t>https://www.digitalwallonia.be/fr/publications/entreprises2020</w:t>
        </w:r>
      </w:hyperlink>
      <w:r>
        <w:t xml:space="preserve"> </w:t>
      </w:r>
    </w:p>
  </w:footnote>
  <w:footnote w:id="7">
    <w:p w14:paraId="2D60D57F" w14:textId="77777777" w:rsidR="000B5F13" w:rsidRPr="004D5EED" w:rsidRDefault="000B5F13" w:rsidP="00887542">
      <w:pPr>
        <w:pStyle w:val="Notedebasdepage"/>
      </w:pPr>
      <w:r>
        <w:rPr>
          <w:rStyle w:val="Appelnotedebasdep"/>
        </w:rPr>
        <w:footnoteRef/>
      </w:r>
      <w:r w:rsidRPr="004D5EED">
        <w:t xml:space="preserve"> Exemple de logique chaîne de valeur « Data </w:t>
      </w:r>
      <w:proofErr w:type="spellStart"/>
      <w:r w:rsidRPr="004D5EED">
        <w:t>Factory</w:t>
      </w:r>
      <w:proofErr w:type="spellEnd"/>
      <w:r w:rsidRPr="004D5EED">
        <w:t> » réalisée par l’</w:t>
      </w:r>
      <w:proofErr w:type="spellStart"/>
      <w:r w:rsidRPr="004D5EED">
        <w:t>Infopôle</w:t>
      </w:r>
      <w:proofErr w:type="spellEnd"/>
      <w:r w:rsidRPr="004D5EED">
        <w:t xml:space="preserve"> : IoT &amp; Capteurs, Equipements et services réseaux, Cloud </w:t>
      </w:r>
      <w:proofErr w:type="spellStart"/>
      <w:r w:rsidRPr="004D5EED">
        <w:t>computing</w:t>
      </w:r>
      <w:proofErr w:type="spellEnd"/>
      <w:r w:rsidRPr="004D5EED">
        <w:t xml:space="preserve"> &amp; Data Center, Data Analytics et IA, Jumeau et simulation numériques</w:t>
      </w:r>
    </w:p>
    <w:p w14:paraId="76EB2E84" w14:textId="77777777" w:rsidR="000B5F13" w:rsidRPr="004D5EED" w:rsidRDefault="000B5F13" w:rsidP="00887542">
      <w:pPr>
        <w:pStyle w:val="Notedebasdepage"/>
      </w:pPr>
      <w:proofErr w:type="spellStart"/>
      <w:r w:rsidRPr="004D5EED">
        <w:t>Logicies</w:t>
      </w:r>
      <w:proofErr w:type="spellEnd"/>
      <w:r w:rsidRPr="004D5EED">
        <w:t xml:space="preserve"> métiers et sectoriels, AR/VR</w:t>
      </w:r>
    </w:p>
  </w:footnote>
  <w:footnote w:id="8">
    <w:p w14:paraId="45214A10" w14:textId="4935DC02" w:rsidR="003A79B4" w:rsidRPr="003A79B4" w:rsidRDefault="003A79B4" w:rsidP="00887542">
      <w:pPr>
        <w:pStyle w:val="Notedebasdepage"/>
      </w:pPr>
      <w:r>
        <w:rPr>
          <w:rStyle w:val="Appelnotedebasdep"/>
        </w:rPr>
        <w:footnoteRef/>
      </w:r>
      <w:r w:rsidRPr="003A79B4">
        <w:t xml:space="preserve"> </w:t>
      </w:r>
      <w:r w:rsidRPr="00497203">
        <w:t xml:space="preserve">Agro-alimentaires ; biotechnologiques et pharmaceutiques ; chimie, caoutchouc et plastique ; technologies, machines et équipements ; aéronautique, spatiale </w:t>
      </w:r>
      <w:proofErr w:type="gramStart"/>
      <w:r w:rsidRPr="00497203">
        <w:t>et  défense</w:t>
      </w:r>
      <w:proofErr w:type="gramEnd"/>
      <w:r w:rsidRPr="00497203">
        <w:t xml:space="preserve"> ;  construction et bois</w:t>
      </w:r>
    </w:p>
  </w:footnote>
  <w:footnote w:id="9">
    <w:p w14:paraId="69241EEA" w14:textId="2A4CBD5A" w:rsidR="00CA6AE5" w:rsidRPr="00CA6AE5" w:rsidRDefault="00CA6AE5" w:rsidP="00887542">
      <w:pPr>
        <w:pStyle w:val="Notedebasdepage"/>
      </w:pPr>
      <w:r>
        <w:rPr>
          <w:rStyle w:val="Appelnotedebasdep"/>
        </w:rPr>
        <w:footnoteRef/>
      </w:r>
      <w:r w:rsidRPr="00CA6AE5">
        <w:t xml:space="preserve"> </w:t>
      </w:r>
      <w:hyperlink r:id="rId4" w:history="1">
        <w:r w:rsidRPr="007F1E0E">
          <w:rPr>
            <w:rStyle w:val="Lienhypertexte"/>
          </w:rPr>
          <w:t>https://www.digitalwallonia.be/fr/publications/transformation-numerique-secteur-manufacturier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45FE7" w14:textId="45AD5EE6" w:rsidR="0005522A" w:rsidRPr="00887542" w:rsidRDefault="0005522A" w:rsidP="00887542">
    <w:pPr>
      <w:pStyle w:val="En-tte"/>
      <w:rPr>
        <w:i/>
        <w:iCs/>
      </w:rPr>
    </w:pPr>
    <w:r w:rsidRPr="00887542">
      <w:rPr>
        <w:i/>
        <w:iCs/>
        <w:noProof/>
      </w:rPr>
      <w:drawing>
        <wp:anchor distT="0" distB="0" distL="114300" distR="114300" simplePos="0" relativeHeight="251658241" behindDoc="0" locked="0" layoutInCell="1" allowOverlap="1" wp14:anchorId="35060BF0" wp14:editId="3DE8F716">
          <wp:simplePos x="0" y="0"/>
          <wp:positionH relativeFrom="leftMargin">
            <wp:align>right</wp:align>
          </wp:positionH>
          <wp:positionV relativeFrom="paragraph">
            <wp:posOffset>-335280</wp:posOffset>
          </wp:positionV>
          <wp:extent cx="733425" cy="733425"/>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Pr="00887542">
      <w:rPr>
        <w:i/>
        <w:iCs/>
        <w:noProof/>
      </w:rPr>
      <w:drawing>
        <wp:anchor distT="0" distB="0" distL="114300" distR="114300" simplePos="0" relativeHeight="251658240" behindDoc="0" locked="0" layoutInCell="1" allowOverlap="1" wp14:anchorId="43154541" wp14:editId="338F56AB">
          <wp:simplePos x="0" y="0"/>
          <wp:positionH relativeFrom="rightMargin">
            <wp:align>left</wp:align>
          </wp:positionH>
          <wp:positionV relativeFrom="paragraph">
            <wp:posOffset>-220980</wp:posOffset>
          </wp:positionV>
          <wp:extent cx="638175" cy="638175"/>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7F33B45E" w:rsidRPr="00887542">
      <w:rPr>
        <w:i/>
        <w:iCs/>
      </w:rPr>
      <w:t>Stratégie de spécialisation intelligente de la Wallonie</w:t>
    </w:r>
  </w:p>
  <w:p w14:paraId="38B0FD2D" w14:textId="221FABE4" w:rsidR="0005522A" w:rsidRPr="00887542" w:rsidRDefault="0005522A" w:rsidP="00887542">
    <w:pPr>
      <w:pStyle w:val="En-tte"/>
      <w:jc w:val="right"/>
      <w:rPr>
        <w:i/>
        <w:iCs/>
      </w:rPr>
    </w:pPr>
    <w:r w:rsidRPr="00887542">
      <w:rPr>
        <w:i/>
        <w:iCs/>
      </w:rPr>
      <w:t>Innovations pour des modes de conception et de production agiles et sûrs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1B2"/>
    <w:multiLevelType w:val="hybridMultilevel"/>
    <w:tmpl w:val="82DEEC3A"/>
    <w:lvl w:ilvl="0" w:tplc="8196C0E2">
      <w:start w:val="1"/>
      <w:numFmt w:val="bullet"/>
      <w:lvlText w:val=""/>
      <w:lvlJc w:val="left"/>
      <w:pPr>
        <w:ind w:left="360" w:hanging="360"/>
      </w:pPr>
      <w:rPr>
        <w:rFonts w:ascii="Webdings" w:hAnsi="Web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811030"/>
    <w:multiLevelType w:val="hybridMultilevel"/>
    <w:tmpl w:val="76A889CC"/>
    <w:lvl w:ilvl="0" w:tplc="8196C0E2">
      <w:start w:val="1"/>
      <w:numFmt w:val="bullet"/>
      <w:lvlText w:val=""/>
      <w:lvlJc w:val="left"/>
      <w:pPr>
        <w:ind w:left="360" w:hanging="360"/>
      </w:pPr>
      <w:rPr>
        <w:rFonts w:ascii="Webdings" w:hAnsi="Web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CB70B4A"/>
    <w:multiLevelType w:val="hybridMultilevel"/>
    <w:tmpl w:val="9AA8CA80"/>
    <w:lvl w:ilvl="0" w:tplc="8196C0E2">
      <w:start w:val="1"/>
      <w:numFmt w:val="bullet"/>
      <w:lvlText w:val=""/>
      <w:lvlJc w:val="left"/>
      <w:pPr>
        <w:ind w:left="360" w:hanging="360"/>
      </w:pPr>
      <w:rPr>
        <w:rFonts w:ascii="Webdings" w:hAnsi="Web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0F52A61"/>
    <w:multiLevelType w:val="hybridMultilevel"/>
    <w:tmpl w:val="15060AEC"/>
    <w:lvl w:ilvl="0" w:tplc="8196C0E2">
      <w:start w:val="1"/>
      <w:numFmt w:val="bullet"/>
      <w:lvlText w:val=""/>
      <w:lvlJc w:val="left"/>
      <w:pPr>
        <w:ind w:left="360" w:hanging="360"/>
      </w:pPr>
      <w:rPr>
        <w:rFonts w:ascii="Webdings" w:hAnsi="Web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3FD0D99"/>
    <w:multiLevelType w:val="multilevel"/>
    <w:tmpl w:val="ADA4E79A"/>
    <w:lvl w:ilvl="0">
      <w:start w:val="1"/>
      <w:numFmt w:val="decimal"/>
      <w:pStyle w:val="Titre1"/>
      <w:lvlText w:val="%1."/>
      <w:lvlJc w:val="left"/>
      <w:pPr>
        <w:ind w:left="432" w:hanging="432"/>
      </w:pPr>
      <w:rPr>
        <w:rFonts w:hint="default"/>
        <w:b/>
        <w:bCs/>
        <w:i w:val="0"/>
        <w:iCs w:val="0"/>
        <w:caps w:val="0"/>
        <w:smallCaps w:val="0"/>
        <w:strike w:val="0"/>
        <w:dstrike w:val="0"/>
        <w:outline w:val="0"/>
        <w:shadow w:val="0"/>
        <w:emboss w:val="0"/>
        <w:imprint w:val="0"/>
        <w:noProof w:val="0"/>
        <w:vanish w:val="0"/>
        <w:color w:val="auto"/>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rPr>
        <w:rFonts w:hint="default"/>
        <w:color w:val="D092A7" w:themeColor="accent4"/>
      </w:rPr>
    </w:lvl>
    <w:lvl w:ilvl="3">
      <w:start w:val="1"/>
      <w:numFmt w:val="decimal"/>
      <w:pStyle w:val="Titre4"/>
      <w:lvlText w:val="%1.%2.%3.%4"/>
      <w:lvlJc w:val="left"/>
      <w:pPr>
        <w:ind w:left="864" w:hanging="864"/>
      </w:pPr>
      <w:rPr>
        <w:rFonts w:hint="default"/>
        <w:color w:val="D092A7" w:themeColor="accent4"/>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15:restartNumberingAfterBreak="0">
    <w:nsid w:val="246161E4"/>
    <w:multiLevelType w:val="hybridMultilevel"/>
    <w:tmpl w:val="790068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E55523"/>
    <w:multiLevelType w:val="hybridMultilevel"/>
    <w:tmpl w:val="F2C64F6E"/>
    <w:lvl w:ilvl="0" w:tplc="08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F278CA"/>
    <w:multiLevelType w:val="hybridMultilevel"/>
    <w:tmpl w:val="673014DC"/>
    <w:lvl w:ilvl="0" w:tplc="8196C0E2">
      <w:start w:val="1"/>
      <w:numFmt w:val="bullet"/>
      <w:lvlText w:val=""/>
      <w:lvlJc w:val="left"/>
      <w:pPr>
        <w:ind w:left="360" w:hanging="360"/>
      </w:pPr>
      <w:rPr>
        <w:rFonts w:ascii="Webdings" w:hAnsi="Web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C0B2A40"/>
    <w:multiLevelType w:val="hybridMultilevel"/>
    <w:tmpl w:val="0EBED586"/>
    <w:lvl w:ilvl="0" w:tplc="8196C0E2">
      <w:start w:val="1"/>
      <w:numFmt w:val="bullet"/>
      <w:lvlText w:val=""/>
      <w:lvlJc w:val="left"/>
      <w:pPr>
        <w:ind w:left="360" w:hanging="360"/>
      </w:pPr>
      <w:rPr>
        <w:rFonts w:ascii="Webdings" w:hAnsi="Web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86C275E"/>
    <w:multiLevelType w:val="hybridMultilevel"/>
    <w:tmpl w:val="6D7467CE"/>
    <w:lvl w:ilvl="0" w:tplc="8196C0E2">
      <w:start w:val="1"/>
      <w:numFmt w:val="bullet"/>
      <w:lvlText w:val=""/>
      <w:lvlJc w:val="left"/>
      <w:pPr>
        <w:ind w:left="360" w:hanging="360"/>
      </w:pPr>
      <w:rPr>
        <w:rFonts w:ascii="Webdings" w:hAnsi="Web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88850A2"/>
    <w:multiLevelType w:val="hybridMultilevel"/>
    <w:tmpl w:val="DCF89C6A"/>
    <w:styleLink w:val="ICBulletList"/>
    <w:lvl w:ilvl="0" w:tplc="D90EA058">
      <w:start w:val="1"/>
      <w:numFmt w:val="bullet"/>
      <w:lvlText w:val=""/>
      <w:lvlJc w:val="left"/>
      <w:pPr>
        <w:ind w:left="437" w:hanging="437"/>
      </w:pPr>
      <w:rPr>
        <w:rFonts w:ascii="Wingdings 3" w:hAnsi="Wingdings 3" w:hint="default"/>
        <w:color w:val="A5B592" w:themeColor="accent1"/>
        <w:sz w:val="18"/>
      </w:rPr>
    </w:lvl>
    <w:lvl w:ilvl="1" w:tplc="C2DAAFE8">
      <w:start w:val="1"/>
      <w:numFmt w:val="bullet"/>
      <w:lvlText w:val="-"/>
      <w:lvlJc w:val="left"/>
      <w:pPr>
        <w:ind w:left="874" w:hanging="437"/>
      </w:pPr>
      <w:rPr>
        <w:rFonts w:ascii="Tahoma" w:hAnsi="Tahoma" w:hint="default"/>
        <w:color w:val="A5B592" w:themeColor="accent1"/>
        <w:spacing w:val="0"/>
        <w:w w:val="100"/>
        <w:sz w:val="18"/>
      </w:rPr>
    </w:lvl>
    <w:lvl w:ilvl="2" w:tplc="D77A0FB2">
      <w:start w:val="1"/>
      <w:numFmt w:val="bullet"/>
      <w:lvlText w:val=""/>
      <w:lvlJc w:val="left"/>
      <w:pPr>
        <w:ind w:left="1311" w:hanging="437"/>
      </w:pPr>
      <w:rPr>
        <w:rFonts w:ascii="Wingdings" w:hAnsi="Wingdings" w:hint="default"/>
        <w:color w:val="A5B592" w:themeColor="accent1"/>
        <w:sz w:val="18"/>
      </w:rPr>
    </w:lvl>
    <w:lvl w:ilvl="3" w:tplc="97F060FC">
      <w:start w:val="1"/>
      <w:numFmt w:val="bullet"/>
      <w:lvlText w:val=""/>
      <w:lvlJc w:val="left"/>
      <w:pPr>
        <w:ind w:left="1748" w:hanging="437"/>
      </w:pPr>
      <w:rPr>
        <w:rFonts w:ascii="Wingdings 3" w:hAnsi="Wingdings 3" w:hint="default"/>
        <w:color w:val="A5B592" w:themeColor="accent1"/>
        <w:sz w:val="18"/>
      </w:rPr>
    </w:lvl>
    <w:lvl w:ilvl="4" w:tplc="FB30F714">
      <w:start w:val="1"/>
      <w:numFmt w:val="bullet"/>
      <w:lvlText w:val=""/>
      <w:lvlJc w:val="left"/>
      <w:pPr>
        <w:ind w:left="2185" w:hanging="437"/>
      </w:pPr>
      <w:rPr>
        <w:rFonts w:ascii="Wingdings 3" w:hAnsi="Wingdings 3" w:hint="default"/>
        <w:color w:val="A5B592" w:themeColor="accent1"/>
      </w:rPr>
    </w:lvl>
    <w:lvl w:ilvl="5" w:tplc="62EA43D6">
      <w:start w:val="1"/>
      <w:numFmt w:val="bullet"/>
      <w:lvlText w:val=""/>
      <w:lvlJc w:val="left"/>
      <w:pPr>
        <w:ind w:left="2622" w:hanging="437"/>
      </w:pPr>
      <w:rPr>
        <w:rFonts w:ascii="Wingdings 3" w:hAnsi="Wingdings 3" w:hint="default"/>
        <w:color w:val="A5B592" w:themeColor="accent1"/>
      </w:rPr>
    </w:lvl>
    <w:lvl w:ilvl="6" w:tplc="B99AFA66">
      <w:start w:val="1"/>
      <w:numFmt w:val="bullet"/>
      <w:lvlText w:val=""/>
      <w:lvlJc w:val="left"/>
      <w:pPr>
        <w:ind w:left="3059" w:hanging="437"/>
      </w:pPr>
      <w:rPr>
        <w:rFonts w:ascii="Wingdings 3" w:hAnsi="Wingdings 3" w:hint="default"/>
        <w:color w:val="A5B592" w:themeColor="accent1"/>
      </w:rPr>
    </w:lvl>
    <w:lvl w:ilvl="7" w:tplc="E522E2B6">
      <w:start w:val="1"/>
      <w:numFmt w:val="bullet"/>
      <w:lvlText w:val=""/>
      <w:lvlJc w:val="left"/>
      <w:pPr>
        <w:ind w:left="3496" w:hanging="437"/>
      </w:pPr>
      <w:rPr>
        <w:rFonts w:ascii="Wingdings 3" w:hAnsi="Wingdings 3" w:hint="default"/>
        <w:color w:val="A5B592" w:themeColor="accent1"/>
      </w:rPr>
    </w:lvl>
    <w:lvl w:ilvl="8" w:tplc="16ECB428">
      <w:start w:val="1"/>
      <w:numFmt w:val="bullet"/>
      <w:lvlText w:val=""/>
      <w:lvlJc w:val="left"/>
      <w:pPr>
        <w:ind w:left="3933" w:hanging="437"/>
      </w:pPr>
      <w:rPr>
        <w:rFonts w:ascii="Wingdings 3" w:hAnsi="Wingdings 3" w:hint="default"/>
        <w:color w:val="A5B592" w:themeColor="accent1"/>
      </w:rPr>
    </w:lvl>
  </w:abstractNum>
  <w:abstractNum w:abstractNumId="11" w15:restartNumberingAfterBreak="0">
    <w:nsid w:val="57257649"/>
    <w:multiLevelType w:val="hybridMultilevel"/>
    <w:tmpl w:val="376ECC2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AB6637"/>
    <w:multiLevelType w:val="hybridMultilevel"/>
    <w:tmpl w:val="0E0E955A"/>
    <w:lvl w:ilvl="0" w:tplc="50368660">
      <w:start w:val="1"/>
      <w:numFmt w:val="bullet"/>
      <w:lvlText w:val="ë"/>
      <w:lvlJc w:val="left"/>
      <w:pPr>
        <w:ind w:left="360" w:hanging="360"/>
      </w:pPr>
      <w:rPr>
        <w:rFonts w:ascii="Webdings" w:hAnsi="Webdings" w:hint="default"/>
      </w:rPr>
    </w:lvl>
    <w:lvl w:ilvl="1" w:tplc="040C000F">
      <w:start w:val="1"/>
      <w:numFmt w:val="decimal"/>
      <w:lvlText w:val="%2."/>
      <w:lvlJc w:val="left"/>
      <w:pPr>
        <w:ind w:left="1080" w:hanging="360"/>
      </w:pPr>
      <w:rPr>
        <w:rFont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281402C"/>
    <w:multiLevelType w:val="hybridMultilevel"/>
    <w:tmpl w:val="4918A528"/>
    <w:lvl w:ilvl="0" w:tplc="8196C0E2">
      <w:start w:val="1"/>
      <w:numFmt w:val="bullet"/>
      <w:lvlText w:val=""/>
      <w:lvlJc w:val="left"/>
      <w:pPr>
        <w:ind w:left="360" w:hanging="360"/>
      </w:pPr>
      <w:rPr>
        <w:rFonts w:ascii="Webdings" w:hAnsi="Web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7C12D1C"/>
    <w:multiLevelType w:val="hybridMultilevel"/>
    <w:tmpl w:val="684C8F1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570D6A"/>
    <w:multiLevelType w:val="hybridMultilevel"/>
    <w:tmpl w:val="91A620F2"/>
    <w:lvl w:ilvl="0" w:tplc="50368660">
      <w:start w:val="1"/>
      <w:numFmt w:val="bullet"/>
      <w:lvlText w:val="ë"/>
      <w:lvlJc w:val="left"/>
      <w:pPr>
        <w:ind w:left="360" w:hanging="360"/>
      </w:pPr>
      <w:rPr>
        <w:rFonts w:ascii="Webdings" w:hAnsi="Webdings" w:hint="default"/>
      </w:rPr>
    </w:lvl>
    <w:lvl w:ilvl="1" w:tplc="040C000F">
      <w:start w:val="1"/>
      <w:numFmt w:val="decimal"/>
      <w:lvlText w:val="%2."/>
      <w:lvlJc w:val="left"/>
      <w:pPr>
        <w:ind w:left="1080" w:hanging="360"/>
      </w:pPr>
      <w:rPr>
        <w:rFont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88B771C"/>
    <w:multiLevelType w:val="hybridMultilevel"/>
    <w:tmpl w:val="862CEA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202FF5"/>
    <w:multiLevelType w:val="hybridMultilevel"/>
    <w:tmpl w:val="132E23EE"/>
    <w:lvl w:ilvl="0" w:tplc="8196C0E2">
      <w:start w:val="1"/>
      <w:numFmt w:val="bullet"/>
      <w:lvlText w:val=""/>
      <w:lvlJc w:val="left"/>
      <w:pPr>
        <w:ind w:left="360" w:hanging="360"/>
      </w:pPr>
      <w:rPr>
        <w:rFonts w:ascii="Webdings" w:hAnsi="Web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66711EF"/>
    <w:multiLevelType w:val="hybridMultilevel"/>
    <w:tmpl w:val="551CA952"/>
    <w:lvl w:ilvl="0" w:tplc="8196C0E2">
      <w:start w:val="1"/>
      <w:numFmt w:val="bullet"/>
      <w:lvlText w:val=""/>
      <w:lvlJc w:val="left"/>
      <w:pPr>
        <w:ind w:left="360" w:hanging="360"/>
      </w:pPr>
      <w:rPr>
        <w:rFonts w:ascii="Webdings" w:hAnsi="Web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9557ACE"/>
    <w:multiLevelType w:val="hybridMultilevel"/>
    <w:tmpl w:val="2B12A168"/>
    <w:lvl w:ilvl="0" w:tplc="50368660">
      <w:start w:val="1"/>
      <w:numFmt w:val="bullet"/>
      <w:lvlText w:val="ë"/>
      <w:lvlJc w:val="left"/>
      <w:pPr>
        <w:ind w:left="360" w:hanging="360"/>
      </w:pPr>
      <w:rPr>
        <w:rFonts w:ascii="Webdings" w:hAnsi="Webdings" w:hint="default"/>
      </w:rPr>
    </w:lvl>
    <w:lvl w:ilvl="1" w:tplc="040C000F">
      <w:start w:val="1"/>
      <w:numFmt w:val="decimal"/>
      <w:lvlText w:val="%2."/>
      <w:lvlJc w:val="left"/>
      <w:pPr>
        <w:ind w:left="1080" w:hanging="360"/>
      </w:pPr>
      <w:rPr>
        <w:rFont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C760546"/>
    <w:multiLevelType w:val="hybridMultilevel"/>
    <w:tmpl w:val="0C766D56"/>
    <w:lvl w:ilvl="0" w:tplc="50368660">
      <w:start w:val="1"/>
      <w:numFmt w:val="bullet"/>
      <w:lvlText w:val="ë"/>
      <w:lvlJc w:val="left"/>
      <w:pPr>
        <w:ind w:left="360" w:hanging="360"/>
      </w:pPr>
      <w:rPr>
        <w:rFonts w:ascii="Webdings" w:hAnsi="Webdings" w:hint="default"/>
      </w:rPr>
    </w:lvl>
    <w:lvl w:ilvl="1" w:tplc="040C000F">
      <w:start w:val="1"/>
      <w:numFmt w:val="decimal"/>
      <w:lvlText w:val="%2."/>
      <w:lvlJc w:val="left"/>
      <w:pPr>
        <w:ind w:left="1080" w:hanging="360"/>
      </w:pPr>
      <w:rPr>
        <w:rFont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4"/>
  </w:num>
  <w:num w:numId="4">
    <w:abstractNumId w:val="5"/>
  </w:num>
  <w:num w:numId="5">
    <w:abstractNumId w:val="11"/>
  </w:num>
  <w:num w:numId="6">
    <w:abstractNumId w:val="16"/>
  </w:num>
  <w:num w:numId="7">
    <w:abstractNumId w:val="4"/>
  </w:num>
  <w:num w:numId="8">
    <w:abstractNumId w:val="2"/>
  </w:num>
  <w:num w:numId="9">
    <w:abstractNumId w:val="7"/>
  </w:num>
  <w:num w:numId="10">
    <w:abstractNumId w:val="15"/>
  </w:num>
  <w:num w:numId="11">
    <w:abstractNumId w:val="3"/>
  </w:num>
  <w:num w:numId="12">
    <w:abstractNumId w:val="12"/>
  </w:num>
  <w:num w:numId="13">
    <w:abstractNumId w:val="13"/>
  </w:num>
  <w:num w:numId="14">
    <w:abstractNumId w:val="17"/>
  </w:num>
  <w:num w:numId="15">
    <w:abstractNumId w:val="19"/>
  </w:num>
  <w:num w:numId="16">
    <w:abstractNumId w:val="1"/>
  </w:num>
  <w:num w:numId="17">
    <w:abstractNumId w:val="0"/>
  </w:num>
  <w:num w:numId="18">
    <w:abstractNumId w:val="20"/>
  </w:num>
  <w:num w:numId="19">
    <w:abstractNumId w:val="8"/>
  </w:num>
  <w:num w:numId="20">
    <w:abstractNumId w:val="6"/>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D4"/>
    <w:rsid w:val="00000CF1"/>
    <w:rsid w:val="00002E4D"/>
    <w:rsid w:val="00004B02"/>
    <w:rsid w:val="00004DD3"/>
    <w:rsid w:val="00005857"/>
    <w:rsid w:val="000062B5"/>
    <w:rsid w:val="00007F24"/>
    <w:rsid w:val="00012A59"/>
    <w:rsid w:val="00014430"/>
    <w:rsid w:val="000160BC"/>
    <w:rsid w:val="00016863"/>
    <w:rsid w:val="00017D3B"/>
    <w:rsid w:val="00020EC3"/>
    <w:rsid w:val="000218A2"/>
    <w:rsid w:val="000240AA"/>
    <w:rsid w:val="000244F1"/>
    <w:rsid w:val="00024D6D"/>
    <w:rsid w:val="00024EBD"/>
    <w:rsid w:val="00025EF2"/>
    <w:rsid w:val="0002687A"/>
    <w:rsid w:val="000274F8"/>
    <w:rsid w:val="000309AC"/>
    <w:rsid w:val="000310A5"/>
    <w:rsid w:val="000311EC"/>
    <w:rsid w:val="00035744"/>
    <w:rsid w:val="00035B9B"/>
    <w:rsid w:val="0003698A"/>
    <w:rsid w:val="00037B03"/>
    <w:rsid w:val="000430A7"/>
    <w:rsid w:val="000450E6"/>
    <w:rsid w:val="00046008"/>
    <w:rsid w:val="00046C83"/>
    <w:rsid w:val="00047A98"/>
    <w:rsid w:val="0005104A"/>
    <w:rsid w:val="00052D95"/>
    <w:rsid w:val="0005522A"/>
    <w:rsid w:val="000564D9"/>
    <w:rsid w:val="0006384F"/>
    <w:rsid w:val="00064401"/>
    <w:rsid w:val="000649A6"/>
    <w:rsid w:val="000650E8"/>
    <w:rsid w:val="00065AC8"/>
    <w:rsid w:val="00065F41"/>
    <w:rsid w:val="00070217"/>
    <w:rsid w:val="00074C20"/>
    <w:rsid w:val="00076B42"/>
    <w:rsid w:val="00080F68"/>
    <w:rsid w:val="000815A9"/>
    <w:rsid w:val="000815AC"/>
    <w:rsid w:val="00091100"/>
    <w:rsid w:val="00091C8E"/>
    <w:rsid w:val="00092E10"/>
    <w:rsid w:val="000949BE"/>
    <w:rsid w:val="00094BBC"/>
    <w:rsid w:val="00097CCB"/>
    <w:rsid w:val="000A0CCC"/>
    <w:rsid w:val="000A1F8B"/>
    <w:rsid w:val="000A6018"/>
    <w:rsid w:val="000A7656"/>
    <w:rsid w:val="000A7C9A"/>
    <w:rsid w:val="000A7FD2"/>
    <w:rsid w:val="000B02BC"/>
    <w:rsid w:val="000B1B80"/>
    <w:rsid w:val="000B4BE7"/>
    <w:rsid w:val="000B5F13"/>
    <w:rsid w:val="000C1F0B"/>
    <w:rsid w:val="000C2712"/>
    <w:rsid w:val="000C2F94"/>
    <w:rsid w:val="000C347C"/>
    <w:rsid w:val="000C3F6E"/>
    <w:rsid w:val="000C63D3"/>
    <w:rsid w:val="000C6585"/>
    <w:rsid w:val="000D0635"/>
    <w:rsid w:val="000D4B46"/>
    <w:rsid w:val="000D6682"/>
    <w:rsid w:val="000D7ECA"/>
    <w:rsid w:val="000E271B"/>
    <w:rsid w:val="000E46BF"/>
    <w:rsid w:val="000E6004"/>
    <w:rsid w:val="000E6A1B"/>
    <w:rsid w:val="000F4619"/>
    <w:rsid w:val="000F574C"/>
    <w:rsid w:val="000F751B"/>
    <w:rsid w:val="000F77C6"/>
    <w:rsid w:val="000F7A97"/>
    <w:rsid w:val="00105850"/>
    <w:rsid w:val="001064A3"/>
    <w:rsid w:val="0011043C"/>
    <w:rsid w:val="001104CA"/>
    <w:rsid w:val="00113C55"/>
    <w:rsid w:val="00115C69"/>
    <w:rsid w:val="001167C7"/>
    <w:rsid w:val="00125649"/>
    <w:rsid w:val="00126D3D"/>
    <w:rsid w:val="001321A1"/>
    <w:rsid w:val="00136898"/>
    <w:rsid w:val="00137B77"/>
    <w:rsid w:val="001416EE"/>
    <w:rsid w:val="00141B00"/>
    <w:rsid w:val="00143C21"/>
    <w:rsid w:val="00147EA5"/>
    <w:rsid w:val="00147FAD"/>
    <w:rsid w:val="00153D26"/>
    <w:rsid w:val="0016041D"/>
    <w:rsid w:val="00160BC8"/>
    <w:rsid w:val="001632E2"/>
    <w:rsid w:val="001650DF"/>
    <w:rsid w:val="00166B59"/>
    <w:rsid w:val="0017296E"/>
    <w:rsid w:val="001729BC"/>
    <w:rsid w:val="001742C5"/>
    <w:rsid w:val="00180302"/>
    <w:rsid w:val="00180FB0"/>
    <w:rsid w:val="001812CF"/>
    <w:rsid w:val="00191443"/>
    <w:rsid w:val="001916DB"/>
    <w:rsid w:val="00191EEB"/>
    <w:rsid w:val="001936EB"/>
    <w:rsid w:val="001944C6"/>
    <w:rsid w:val="00194ABD"/>
    <w:rsid w:val="00195880"/>
    <w:rsid w:val="001975A8"/>
    <w:rsid w:val="001A0C2D"/>
    <w:rsid w:val="001A17C5"/>
    <w:rsid w:val="001A49CA"/>
    <w:rsid w:val="001A6963"/>
    <w:rsid w:val="001A69E0"/>
    <w:rsid w:val="001A7009"/>
    <w:rsid w:val="001A714F"/>
    <w:rsid w:val="001B066D"/>
    <w:rsid w:val="001B1D93"/>
    <w:rsid w:val="001B33A0"/>
    <w:rsid w:val="001B3DAC"/>
    <w:rsid w:val="001B3F94"/>
    <w:rsid w:val="001B4CD6"/>
    <w:rsid w:val="001B7863"/>
    <w:rsid w:val="001C081B"/>
    <w:rsid w:val="001C2267"/>
    <w:rsid w:val="001C77A1"/>
    <w:rsid w:val="001D0902"/>
    <w:rsid w:val="001D28BC"/>
    <w:rsid w:val="001D2E4F"/>
    <w:rsid w:val="001D3908"/>
    <w:rsid w:val="001D57E4"/>
    <w:rsid w:val="001D65BE"/>
    <w:rsid w:val="001D6C4F"/>
    <w:rsid w:val="001D73D3"/>
    <w:rsid w:val="001E02FB"/>
    <w:rsid w:val="001E46AD"/>
    <w:rsid w:val="001E7519"/>
    <w:rsid w:val="001F1DBB"/>
    <w:rsid w:val="001F219B"/>
    <w:rsid w:val="001F2E60"/>
    <w:rsid w:val="001F3A9D"/>
    <w:rsid w:val="001F45D1"/>
    <w:rsid w:val="001F5223"/>
    <w:rsid w:val="001F6BBD"/>
    <w:rsid w:val="002031E1"/>
    <w:rsid w:val="00203FAC"/>
    <w:rsid w:val="002072ED"/>
    <w:rsid w:val="00207C4E"/>
    <w:rsid w:val="002112E1"/>
    <w:rsid w:val="00212477"/>
    <w:rsid w:val="00212DE9"/>
    <w:rsid w:val="00213E23"/>
    <w:rsid w:val="00216011"/>
    <w:rsid w:val="00216148"/>
    <w:rsid w:val="0022190C"/>
    <w:rsid w:val="00224830"/>
    <w:rsid w:val="00225E79"/>
    <w:rsid w:val="00231355"/>
    <w:rsid w:val="00231EB9"/>
    <w:rsid w:val="002357F2"/>
    <w:rsid w:val="00236413"/>
    <w:rsid w:val="00236A75"/>
    <w:rsid w:val="0024156C"/>
    <w:rsid w:val="00241737"/>
    <w:rsid w:val="00241D91"/>
    <w:rsid w:val="00242CAE"/>
    <w:rsid w:val="00243983"/>
    <w:rsid w:val="00243D80"/>
    <w:rsid w:val="00246849"/>
    <w:rsid w:val="002470BF"/>
    <w:rsid w:val="0025797A"/>
    <w:rsid w:val="00261215"/>
    <w:rsid w:val="00261582"/>
    <w:rsid w:val="00262BC0"/>
    <w:rsid w:val="00264A29"/>
    <w:rsid w:val="0026691F"/>
    <w:rsid w:val="002703FD"/>
    <w:rsid w:val="00273ABF"/>
    <w:rsid w:val="0027507B"/>
    <w:rsid w:val="002805E9"/>
    <w:rsid w:val="00285F70"/>
    <w:rsid w:val="002867C4"/>
    <w:rsid w:val="00286D2F"/>
    <w:rsid w:val="00292D30"/>
    <w:rsid w:val="00293725"/>
    <w:rsid w:val="00296124"/>
    <w:rsid w:val="00297A2D"/>
    <w:rsid w:val="002A3C31"/>
    <w:rsid w:val="002B1A76"/>
    <w:rsid w:val="002B1CD5"/>
    <w:rsid w:val="002B32D6"/>
    <w:rsid w:val="002B5860"/>
    <w:rsid w:val="002C14C5"/>
    <w:rsid w:val="002C204E"/>
    <w:rsid w:val="002C71FF"/>
    <w:rsid w:val="002C7F0F"/>
    <w:rsid w:val="002D1042"/>
    <w:rsid w:val="002D596C"/>
    <w:rsid w:val="002D6B5E"/>
    <w:rsid w:val="002E0BD4"/>
    <w:rsid w:val="002E0E15"/>
    <w:rsid w:val="002E10C5"/>
    <w:rsid w:val="002E1989"/>
    <w:rsid w:val="002E1DCA"/>
    <w:rsid w:val="002E2291"/>
    <w:rsid w:val="002E2883"/>
    <w:rsid w:val="002E2BFA"/>
    <w:rsid w:val="002E5260"/>
    <w:rsid w:val="002E5381"/>
    <w:rsid w:val="002F0A7D"/>
    <w:rsid w:val="002F1658"/>
    <w:rsid w:val="002F4806"/>
    <w:rsid w:val="002F73A8"/>
    <w:rsid w:val="002F7430"/>
    <w:rsid w:val="002F75E8"/>
    <w:rsid w:val="00300A0E"/>
    <w:rsid w:val="003035EF"/>
    <w:rsid w:val="00304018"/>
    <w:rsid w:val="0030689F"/>
    <w:rsid w:val="003108F1"/>
    <w:rsid w:val="00310BE8"/>
    <w:rsid w:val="00311D7B"/>
    <w:rsid w:val="00313939"/>
    <w:rsid w:val="0031517E"/>
    <w:rsid w:val="0031598E"/>
    <w:rsid w:val="00318BEC"/>
    <w:rsid w:val="00320F98"/>
    <w:rsid w:val="00321AEE"/>
    <w:rsid w:val="00322914"/>
    <w:rsid w:val="00322B75"/>
    <w:rsid w:val="0032486E"/>
    <w:rsid w:val="00326F80"/>
    <w:rsid w:val="00330457"/>
    <w:rsid w:val="00331D1B"/>
    <w:rsid w:val="00334B75"/>
    <w:rsid w:val="003351F1"/>
    <w:rsid w:val="003358D6"/>
    <w:rsid w:val="00336EC3"/>
    <w:rsid w:val="0034052F"/>
    <w:rsid w:val="0034066C"/>
    <w:rsid w:val="00342F49"/>
    <w:rsid w:val="003434CB"/>
    <w:rsid w:val="0034351F"/>
    <w:rsid w:val="00344EB4"/>
    <w:rsid w:val="003471E2"/>
    <w:rsid w:val="00350C26"/>
    <w:rsid w:val="00351899"/>
    <w:rsid w:val="003531E9"/>
    <w:rsid w:val="00354828"/>
    <w:rsid w:val="00354BF9"/>
    <w:rsid w:val="00355595"/>
    <w:rsid w:val="00355684"/>
    <w:rsid w:val="003620B1"/>
    <w:rsid w:val="00362284"/>
    <w:rsid w:val="003626E1"/>
    <w:rsid w:val="00363598"/>
    <w:rsid w:val="00363B89"/>
    <w:rsid w:val="0036456C"/>
    <w:rsid w:val="00364F33"/>
    <w:rsid w:val="0036556D"/>
    <w:rsid w:val="0036572D"/>
    <w:rsid w:val="00377BBF"/>
    <w:rsid w:val="00381518"/>
    <w:rsid w:val="003845C2"/>
    <w:rsid w:val="0038497D"/>
    <w:rsid w:val="00384CF1"/>
    <w:rsid w:val="00385465"/>
    <w:rsid w:val="00386459"/>
    <w:rsid w:val="0038697F"/>
    <w:rsid w:val="00393530"/>
    <w:rsid w:val="00393A09"/>
    <w:rsid w:val="00396060"/>
    <w:rsid w:val="0039734E"/>
    <w:rsid w:val="003A047E"/>
    <w:rsid w:val="003A08B6"/>
    <w:rsid w:val="003A0B94"/>
    <w:rsid w:val="003A1B57"/>
    <w:rsid w:val="003A2FD5"/>
    <w:rsid w:val="003A3616"/>
    <w:rsid w:val="003A4835"/>
    <w:rsid w:val="003A79B4"/>
    <w:rsid w:val="003B0036"/>
    <w:rsid w:val="003B03CC"/>
    <w:rsid w:val="003B3564"/>
    <w:rsid w:val="003B77F4"/>
    <w:rsid w:val="003C0995"/>
    <w:rsid w:val="003C16E1"/>
    <w:rsid w:val="003C4B63"/>
    <w:rsid w:val="003C6E01"/>
    <w:rsid w:val="003C719B"/>
    <w:rsid w:val="003C7DA1"/>
    <w:rsid w:val="003D237A"/>
    <w:rsid w:val="003D4110"/>
    <w:rsid w:val="003D5A9F"/>
    <w:rsid w:val="003E1009"/>
    <w:rsid w:val="003E6299"/>
    <w:rsid w:val="003F1C7A"/>
    <w:rsid w:val="003F4B97"/>
    <w:rsid w:val="003F4F1F"/>
    <w:rsid w:val="003F6B8B"/>
    <w:rsid w:val="003F725C"/>
    <w:rsid w:val="003F7F05"/>
    <w:rsid w:val="00401466"/>
    <w:rsid w:val="00401F8B"/>
    <w:rsid w:val="00402F28"/>
    <w:rsid w:val="00403AD1"/>
    <w:rsid w:val="00404831"/>
    <w:rsid w:val="00405343"/>
    <w:rsid w:val="00410450"/>
    <w:rsid w:val="00411CB8"/>
    <w:rsid w:val="004122CB"/>
    <w:rsid w:val="00413DB9"/>
    <w:rsid w:val="00416938"/>
    <w:rsid w:val="004177F6"/>
    <w:rsid w:val="0042230B"/>
    <w:rsid w:val="00422EAF"/>
    <w:rsid w:val="00422FEA"/>
    <w:rsid w:val="0042497F"/>
    <w:rsid w:val="00430709"/>
    <w:rsid w:val="00431C1C"/>
    <w:rsid w:val="00432A6A"/>
    <w:rsid w:val="004332F3"/>
    <w:rsid w:val="00433FAA"/>
    <w:rsid w:val="00434244"/>
    <w:rsid w:val="0043577C"/>
    <w:rsid w:val="00443140"/>
    <w:rsid w:val="00443C28"/>
    <w:rsid w:val="0044641B"/>
    <w:rsid w:val="0045564C"/>
    <w:rsid w:val="004618A8"/>
    <w:rsid w:val="00461B6E"/>
    <w:rsid w:val="00461DD1"/>
    <w:rsid w:val="004622E7"/>
    <w:rsid w:val="004628DA"/>
    <w:rsid w:val="004669A5"/>
    <w:rsid w:val="004669B5"/>
    <w:rsid w:val="0047191A"/>
    <w:rsid w:val="004720F5"/>
    <w:rsid w:val="00480064"/>
    <w:rsid w:val="00480837"/>
    <w:rsid w:val="00482711"/>
    <w:rsid w:val="00486639"/>
    <w:rsid w:val="00486ADF"/>
    <w:rsid w:val="00491610"/>
    <w:rsid w:val="00493CF6"/>
    <w:rsid w:val="004948EF"/>
    <w:rsid w:val="00495E39"/>
    <w:rsid w:val="00496CCA"/>
    <w:rsid w:val="00497203"/>
    <w:rsid w:val="00497650"/>
    <w:rsid w:val="004A054B"/>
    <w:rsid w:val="004A149E"/>
    <w:rsid w:val="004A1595"/>
    <w:rsid w:val="004A1F94"/>
    <w:rsid w:val="004A4F82"/>
    <w:rsid w:val="004A4FAA"/>
    <w:rsid w:val="004A5489"/>
    <w:rsid w:val="004A6D41"/>
    <w:rsid w:val="004A6DC5"/>
    <w:rsid w:val="004A7E68"/>
    <w:rsid w:val="004B0367"/>
    <w:rsid w:val="004B2A56"/>
    <w:rsid w:val="004B351D"/>
    <w:rsid w:val="004B6B4E"/>
    <w:rsid w:val="004B76B9"/>
    <w:rsid w:val="004B7C22"/>
    <w:rsid w:val="004C0C09"/>
    <w:rsid w:val="004C14B4"/>
    <w:rsid w:val="004C2420"/>
    <w:rsid w:val="004C400C"/>
    <w:rsid w:val="004C5EDB"/>
    <w:rsid w:val="004C6C5E"/>
    <w:rsid w:val="004D2D57"/>
    <w:rsid w:val="004D4270"/>
    <w:rsid w:val="004D7A45"/>
    <w:rsid w:val="004D7D1D"/>
    <w:rsid w:val="004E3B59"/>
    <w:rsid w:val="004E7C67"/>
    <w:rsid w:val="004F0000"/>
    <w:rsid w:val="004F0C7C"/>
    <w:rsid w:val="004F474A"/>
    <w:rsid w:val="004F5AF7"/>
    <w:rsid w:val="004F733D"/>
    <w:rsid w:val="004F7564"/>
    <w:rsid w:val="005006ED"/>
    <w:rsid w:val="00500EEC"/>
    <w:rsid w:val="00502162"/>
    <w:rsid w:val="005027CB"/>
    <w:rsid w:val="00507907"/>
    <w:rsid w:val="0051050F"/>
    <w:rsid w:val="00511393"/>
    <w:rsid w:val="00511D58"/>
    <w:rsid w:val="00511EA7"/>
    <w:rsid w:val="005121F8"/>
    <w:rsid w:val="00512DFC"/>
    <w:rsid w:val="0051374B"/>
    <w:rsid w:val="00514367"/>
    <w:rsid w:val="005160F0"/>
    <w:rsid w:val="00517218"/>
    <w:rsid w:val="0052055A"/>
    <w:rsid w:val="00521058"/>
    <w:rsid w:val="00524A5B"/>
    <w:rsid w:val="00524F6A"/>
    <w:rsid w:val="00525194"/>
    <w:rsid w:val="0053300F"/>
    <w:rsid w:val="00533625"/>
    <w:rsid w:val="00534B52"/>
    <w:rsid w:val="0053507F"/>
    <w:rsid w:val="005353EA"/>
    <w:rsid w:val="00535F88"/>
    <w:rsid w:val="0054091A"/>
    <w:rsid w:val="00542BDA"/>
    <w:rsid w:val="005455F7"/>
    <w:rsid w:val="005518C9"/>
    <w:rsid w:val="005523CD"/>
    <w:rsid w:val="00552816"/>
    <w:rsid w:val="0055329E"/>
    <w:rsid w:val="00553719"/>
    <w:rsid w:val="0055433F"/>
    <w:rsid w:val="00554B9D"/>
    <w:rsid w:val="005556B2"/>
    <w:rsid w:val="005558EB"/>
    <w:rsid w:val="00557B81"/>
    <w:rsid w:val="00560FA4"/>
    <w:rsid w:val="005631FF"/>
    <w:rsid w:val="00563251"/>
    <w:rsid w:val="005674FD"/>
    <w:rsid w:val="00570DDA"/>
    <w:rsid w:val="005710E2"/>
    <w:rsid w:val="005810B3"/>
    <w:rsid w:val="00583BA6"/>
    <w:rsid w:val="00584229"/>
    <w:rsid w:val="00584986"/>
    <w:rsid w:val="00585C20"/>
    <w:rsid w:val="00590B94"/>
    <w:rsid w:val="005922CE"/>
    <w:rsid w:val="005923E5"/>
    <w:rsid w:val="00593C17"/>
    <w:rsid w:val="005944E5"/>
    <w:rsid w:val="00595DDF"/>
    <w:rsid w:val="005A2210"/>
    <w:rsid w:val="005A2D29"/>
    <w:rsid w:val="005A3846"/>
    <w:rsid w:val="005A471D"/>
    <w:rsid w:val="005A4CAB"/>
    <w:rsid w:val="005A5392"/>
    <w:rsid w:val="005A5666"/>
    <w:rsid w:val="005B1F9F"/>
    <w:rsid w:val="005B2155"/>
    <w:rsid w:val="005B2B32"/>
    <w:rsid w:val="005B393B"/>
    <w:rsid w:val="005B3EA1"/>
    <w:rsid w:val="005B470D"/>
    <w:rsid w:val="005B492E"/>
    <w:rsid w:val="005B59BA"/>
    <w:rsid w:val="005B5C33"/>
    <w:rsid w:val="005B5E8D"/>
    <w:rsid w:val="005B6D69"/>
    <w:rsid w:val="005C0E7C"/>
    <w:rsid w:val="005C12AF"/>
    <w:rsid w:val="005C3D74"/>
    <w:rsid w:val="005C4EC9"/>
    <w:rsid w:val="005C50E3"/>
    <w:rsid w:val="005C53C3"/>
    <w:rsid w:val="005C73F1"/>
    <w:rsid w:val="005C7FBD"/>
    <w:rsid w:val="005D0D9D"/>
    <w:rsid w:val="005D33EC"/>
    <w:rsid w:val="005D390A"/>
    <w:rsid w:val="005D42AD"/>
    <w:rsid w:val="005D6825"/>
    <w:rsid w:val="005D6EE6"/>
    <w:rsid w:val="005E5C5D"/>
    <w:rsid w:val="005E5E96"/>
    <w:rsid w:val="005E66A8"/>
    <w:rsid w:val="005F0EA0"/>
    <w:rsid w:val="005F0FDC"/>
    <w:rsid w:val="005F4AFB"/>
    <w:rsid w:val="005F5CB3"/>
    <w:rsid w:val="00600F25"/>
    <w:rsid w:val="006045C2"/>
    <w:rsid w:val="00604FEF"/>
    <w:rsid w:val="00607F4E"/>
    <w:rsid w:val="00611976"/>
    <w:rsid w:val="006121B2"/>
    <w:rsid w:val="0061223D"/>
    <w:rsid w:val="00612793"/>
    <w:rsid w:val="00615442"/>
    <w:rsid w:val="006201BA"/>
    <w:rsid w:val="0062030A"/>
    <w:rsid w:val="0062298E"/>
    <w:rsid w:val="0062331D"/>
    <w:rsid w:val="006239D2"/>
    <w:rsid w:val="006260FF"/>
    <w:rsid w:val="006264B8"/>
    <w:rsid w:val="00626915"/>
    <w:rsid w:val="00627A0D"/>
    <w:rsid w:val="0063108E"/>
    <w:rsid w:val="006347D4"/>
    <w:rsid w:val="00636E86"/>
    <w:rsid w:val="0064099E"/>
    <w:rsid w:val="00641542"/>
    <w:rsid w:val="00641E8C"/>
    <w:rsid w:val="00643076"/>
    <w:rsid w:val="00643125"/>
    <w:rsid w:val="0064652B"/>
    <w:rsid w:val="00646D04"/>
    <w:rsid w:val="00647258"/>
    <w:rsid w:val="00650767"/>
    <w:rsid w:val="0065115A"/>
    <w:rsid w:val="00651569"/>
    <w:rsid w:val="00652640"/>
    <w:rsid w:val="00654680"/>
    <w:rsid w:val="00656975"/>
    <w:rsid w:val="00656B7A"/>
    <w:rsid w:val="006609D8"/>
    <w:rsid w:val="00660FF7"/>
    <w:rsid w:val="00663CB3"/>
    <w:rsid w:val="006645EF"/>
    <w:rsid w:val="00664A0F"/>
    <w:rsid w:val="00664EE3"/>
    <w:rsid w:val="00666396"/>
    <w:rsid w:val="00666509"/>
    <w:rsid w:val="00674239"/>
    <w:rsid w:val="00677819"/>
    <w:rsid w:val="006813DC"/>
    <w:rsid w:val="00685100"/>
    <w:rsid w:val="00686452"/>
    <w:rsid w:val="00687967"/>
    <w:rsid w:val="00692335"/>
    <w:rsid w:val="0069362D"/>
    <w:rsid w:val="00693A74"/>
    <w:rsid w:val="006956FD"/>
    <w:rsid w:val="006A063D"/>
    <w:rsid w:val="006A4EB5"/>
    <w:rsid w:val="006A6282"/>
    <w:rsid w:val="006B0686"/>
    <w:rsid w:val="006B3186"/>
    <w:rsid w:val="006B4AAA"/>
    <w:rsid w:val="006B6786"/>
    <w:rsid w:val="006B6B14"/>
    <w:rsid w:val="006B7555"/>
    <w:rsid w:val="006C0DE1"/>
    <w:rsid w:val="006C20E4"/>
    <w:rsid w:val="006C5461"/>
    <w:rsid w:val="006C61EC"/>
    <w:rsid w:val="006D24CB"/>
    <w:rsid w:val="006D24FD"/>
    <w:rsid w:val="006D2786"/>
    <w:rsid w:val="006D2C89"/>
    <w:rsid w:val="006D3407"/>
    <w:rsid w:val="006D68CB"/>
    <w:rsid w:val="006D74F0"/>
    <w:rsid w:val="006D7EA6"/>
    <w:rsid w:val="006E0E20"/>
    <w:rsid w:val="006E17C1"/>
    <w:rsid w:val="006E1ABD"/>
    <w:rsid w:val="006E1EA3"/>
    <w:rsid w:val="006E2F0C"/>
    <w:rsid w:val="006F0A8C"/>
    <w:rsid w:val="006F0B53"/>
    <w:rsid w:val="006F11AA"/>
    <w:rsid w:val="006F167F"/>
    <w:rsid w:val="006F33D4"/>
    <w:rsid w:val="006F35FC"/>
    <w:rsid w:val="006F544B"/>
    <w:rsid w:val="007003FF"/>
    <w:rsid w:val="00702D07"/>
    <w:rsid w:val="00702EFB"/>
    <w:rsid w:val="00711018"/>
    <w:rsid w:val="00716F38"/>
    <w:rsid w:val="007171A1"/>
    <w:rsid w:val="0072141D"/>
    <w:rsid w:val="00721B3B"/>
    <w:rsid w:val="00722F00"/>
    <w:rsid w:val="00723026"/>
    <w:rsid w:val="00723EA0"/>
    <w:rsid w:val="00725BA1"/>
    <w:rsid w:val="00726B2C"/>
    <w:rsid w:val="007300FB"/>
    <w:rsid w:val="007341C5"/>
    <w:rsid w:val="00736F29"/>
    <w:rsid w:val="00736FEF"/>
    <w:rsid w:val="007371A0"/>
    <w:rsid w:val="00737EB3"/>
    <w:rsid w:val="00740AC6"/>
    <w:rsid w:val="00741BA5"/>
    <w:rsid w:val="0074499D"/>
    <w:rsid w:val="0074651E"/>
    <w:rsid w:val="007475AC"/>
    <w:rsid w:val="00750EF9"/>
    <w:rsid w:val="007531EE"/>
    <w:rsid w:val="00755E83"/>
    <w:rsid w:val="0075660C"/>
    <w:rsid w:val="007615E5"/>
    <w:rsid w:val="0077042B"/>
    <w:rsid w:val="00774BEA"/>
    <w:rsid w:val="00775A68"/>
    <w:rsid w:val="00776814"/>
    <w:rsid w:val="00777492"/>
    <w:rsid w:val="00777A9A"/>
    <w:rsid w:val="007811AD"/>
    <w:rsid w:val="00790CEF"/>
    <w:rsid w:val="007923CA"/>
    <w:rsid w:val="00792F55"/>
    <w:rsid w:val="007936B5"/>
    <w:rsid w:val="007939B0"/>
    <w:rsid w:val="00793B25"/>
    <w:rsid w:val="007A1BC4"/>
    <w:rsid w:val="007A1CD2"/>
    <w:rsid w:val="007A49C5"/>
    <w:rsid w:val="007A5B76"/>
    <w:rsid w:val="007B26C3"/>
    <w:rsid w:val="007C5A3A"/>
    <w:rsid w:val="007C5ED2"/>
    <w:rsid w:val="007C7B06"/>
    <w:rsid w:val="007D0497"/>
    <w:rsid w:val="007D3238"/>
    <w:rsid w:val="007D3F6E"/>
    <w:rsid w:val="007D539D"/>
    <w:rsid w:val="007E2193"/>
    <w:rsid w:val="007E356A"/>
    <w:rsid w:val="007E440F"/>
    <w:rsid w:val="007E58DD"/>
    <w:rsid w:val="007F47CF"/>
    <w:rsid w:val="007F5754"/>
    <w:rsid w:val="007F7BCC"/>
    <w:rsid w:val="00801077"/>
    <w:rsid w:val="008012A0"/>
    <w:rsid w:val="008062A0"/>
    <w:rsid w:val="00807648"/>
    <w:rsid w:val="00810069"/>
    <w:rsid w:val="0081130F"/>
    <w:rsid w:val="00811484"/>
    <w:rsid w:val="008121C0"/>
    <w:rsid w:val="008122AD"/>
    <w:rsid w:val="008125E3"/>
    <w:rsid w:val="008126AD"/>
    <w:rsid w:val="00812D5B"/>
    <w:rsid w:val="008140D4"/>
    <w:rsid w:val="008159F5"/>
    <w:rsid w:val="00826D3A"/>
    <w:rsid w:val="00826D5F"/>
    <w:rsid w:val="008274EF"/>
    <w:rsid w:val="00827B1E"/>
    <w:rsid w:val="00830710"/>
    <w:rsid w:val="00831E05"/>
    <w:rsid w:val="00831FF0"/>
    <w:rsid w:val="00832396"/>
    <w:rsid w:val="0083395D"/>
    <w:rsid w:val="00835652"/>
    <w:rsid w:val="0083697C"/>
    <w:rsid w:val="00837ED1"/>
    <w:rsid w:val="00841E19"/>
    <w:rsid w:val="00843444"/>
    <w:rsid w:val="0084489E"/>
    <w:rsid w:val="00846EFA"/>
    <w:rsid w:val="00847451"/>
    <w:rsid w:val="008507CC"/>
    <w:rsid w:val="008509AA"/>
    <w:rsid w:val="00852B8F"/>
    <w:rsid w:val="0085355B"/>
    <w:rsid w:val="008562F0"/>
    <w:rsid w:val="008566FB"/>
    <w:rsid w:val="0086014D"/>
    <w:rsid w:val="0086158E"/>
    <w:rsid w:val="00861D7C"/>
    <w:rsid w:val="00864E69"/>
    <w:rsid w:val="008665A4"/>
    <w:rsid w:val="0086705B"/>
    <w:rsid w:val="00867223"/>
    <w:rsid w:val="008673E7"/>
    <w:rsid w:val="0086784B"/>
    <w:rsid w:val="00871819"/>
    <w:rsid w:val="00873059"/>
    <w:rsid w:val="008746EF"/>
    <w:rsid w:val="0087786C"/>
    <w:rsid w:val="00881639"/>
    <w:rsid w:val="00884587"/>
    <w:rsid w:val="00884812"/>
    <w:rsid w:val="00884981"/>
    <w:rsid w:val="008849A6"/>
    <w:rsid w:val="00885872"/>
    <w:rsid w:val="00886630"/>
    <w:rsid w:val="00887542"/>
    <w:rsid w:val="00890F91"/>
    <w:rsid w:val="0089252E"/>
    <w:rsid w:val="008954E5"/>
    <w:rsid w:val="00895A99"/>
    <w:rsid w:val="00895E26"/>
    <w:rsid w:val="00896918"/>
    <w:rsid w:val="008A0F54"/>
    <w:rsid w:val="008A2752"/>
    <w:rsid w:val="008A38F9"/>
    <w:rsid w:val="008A4F85"/>
    <w:rsid w:val="008A5D1A"/>
    <w:rsid w:val="008A68CF"/>
    <w:rsid w:val="008B2023"/>
    <w:rsid w:val="008B74FB"/>
    <w:rsid w:val="008B7C19"/>
    <w:rsid w:val="008C10A0"/>
    <w:rsid w:val="008C1A51"/>
    <w:rsid w:val="008C3D75"/>
    <w:rsid w:val="008C4F62"/>
    <w:rsid w:val="008D07FD"/>
    <w:rsid w:val="008D2300"/>
    <w:rsid w:val="008D2F25"/>
    <w:rsid w:val="008D5E55"/>
    <w:rsid w:val="008E317D"/>
    <w:rsid w:val="008E4EB0"/>
    <w:rsid w:val="008E5D39"/>
    <w:rsid w:val="008E795C"/>
    <w:rsid w:val="008F095A"/>
    <w:rsid w:val="008F2272"/>
    <w:rsid w:val="008F2ABB"/>
    <w:rsid w:val="008F2EAE"/>
    <w:rsid w:val="008F320E"/>
    <w:rsid w:val="008F38EA"/>
    <w:rsid w:val="008F4838"/>
    <w:rsid w:val="008F6A63"/>
    <w:rsid w:val="008F784B"/>
    <w:rsid w:val="008F7F7B"/>
    <w:rsid w:val="00900875"/>
    <w:rsid w:val="00902722"/>
    <w:rsid w:val="009034A7"/>
    <w:rsid w:val="00904510"/>
    <w:rsid w:val="009053DB"/>
    <w:rsid w:val="00907F2F"/>
    <w:rsid w:val="00916FA0"/>
    <w:rsid w:val="00920AE5"/>
    <w:rsid w:val="00922A58"/>
    <w:rsid w:val="0092526C"/>
    <w:rsid w:val="00927C34"/>
    <w:rsid w:val="00930D2A"/>
    <w:rsid w:val="00931066"/>
    <w:rsid w:val="00932692"/>
    <w:rsid w:val="00933956"/>
    <w:rsid w:val="00941981"/>
    <w:rsid w:val="00950C55"/>
    <w:rsid w:val="00951667"/>
    <w:rsid w:val="0095306A"/>
    <w:rsid w:val="00955AB0"/>
    <w:rsid w:val="00957572"/>
    <w:rsid w:val="00957990"/>
    <w:rsid w:val="0096131B"/>
    <w:rsid w:val="00962744"/>
    <w:rsid w:val="00962988"/>
    <w:rsid w:val="0096349E"/>
    <w:rsid w:val="00967502"/>
    <w:rsid w:val="009736C3"/>
    <w:rsid w:val="00983888"/>
    <w:rsid w:val="00983922"/>
    <w:rsid w:val="00984119"/>
    <w:rsid w:val="00985097"/>
    <w:rsid w:val="00986336"/>
    <w:rsid w:val="0099229E"/>
    <w:rsid w:val="0099239F"/>
    <w:rsid w:val="0099280E"/>
    <w:rsid w:val="0099316A"/>
    <w:rsid w:val="00993B49"/>
    <w:rsid w:val="009944C5"/>
    <w:rsid w:val="00996D9B"/>
    <w:rsid w:val="00997EC2"/>
    <w:rsid w:val="009A0B14"/>
    <w:rsid w:val="009A4EB2"/>
    <w:rsid w:val="009A5CA5"/>
    <w:rsid w:val="009A6557"/>
    <w:rsid w:val="009A71FF"/>
    <w:rsid w:val="009A74B8"/>
    <w:rsid w:val="009A783E"/>
    <w:rsid w:val="009B0145"/>
    <w:rsid w:val="009B0EA7"/>
    <w:rsid w:val="009B23B1"/>
    <w:rsid w:val="009B27F5"/>
    <w:rsid w:val="009B2C45"/>
    <w:rsid w:val="009B3507"/>
    <w:rsid w:val="009B4B75"/>
    <w:rsid w:val="009B4F14"/>
    <w:rsid w:val="009B70DF"/>
    <w:rsid w:val="009C0671"/>
    <w:rsid w:val="009C0D1A"/>
    <w:rsid w:val="009C1155"/>
    <w:rsid w:val="009C197F"/>
    <w:rsid w:val="009C1C37"/>
    <w:rsid w:val="009C2658"/>
    <w:rsid w:val="009C382C"/>
    <w:rsid w:val="009C4342"/>
    <w:rsid w:val="009C4577"/>
    <w:rsid w:val="009D039D"/>
    <w:rsid w:val="009D0F0E"/>
    <w:rsid w:val="009D4412"/>
    <w:rsid w:val="009E325F"/>
    <w:rsid w:val="009E452C"/>
    <w:rsid w:val="009E4A67"/>
    <w:rsid w:val="009E4B68"/>
    <w:rsid w:val="009E770B"/>
    <w:rsid w:val="009E77CC"/>
    <w:rsid w:val="009F0B29"/>
    <w:rsid w:val="009F1C04"/>
    <w:rsid w:val="009F7C77"/>
    <w:rsid w:val="00A0534D"/>
    <w:rsid w:val="00A05379"/>
    <w:rsid w:val="00A06FB4"/>
    <w:rsid w:val="00A070BB"/>
    <w:rsid w:val="00A074BE"/>
    <w:rsid w:val="00A07F74"/>
    <w:rsid w:val="00A1183B"/>
    <w:rsid w:val="00A1224B"/>
    <w:rsid w:val="00A13557"/>
    <w:rsid w:val="00A13DF1"/>
    <w:rsid w:val="00A16493"/>
    <w:rsid w:val="00A20C61"/>
    <w:rsid w:val="00A20E0B"/>
    <w:rsid w:val="00A2103E"/>
    <w:rsid w:val="00A21A9D"/>
    <w:rsid w:val="00A22FF3"/>
    <w:rsid w:val="00A2516C"/>
    <w:rsid w:val="00A25523"/>
    <w:rsid w:val="00A304BA"/>
    <w:rsid w:val="00A3669A"/>
    <w:rsid w:val="00A36C98"/>
    <w:rsid w:val="00A37F30"/>
    <w:rsid w:val="00A42BB9"/>
    <w:rsid w:val="00A43861"/>
    <w:rsid w:val="00A43E34"/>
    <w:rsid w:val="00A44598"/>
    <w:rsid w:val="00A47179"/>
    <w:rsid w:val="00A50846"/>
    <w:rsid w:val="00A54E63"/>
    <w:rsid w:val="00A566C9"/>
    <w:rsid w:val="00A57013"/>
    <w:rsid w:val="00A610F9"/>
    <w:rsid w:val="00A661FB"/>
    <w:rsid w:val="00A66B52"/>
    <w:rsid w:val="00A71D56"/>
    <w:rsid w:val="00A74BED"/>
    <w:rsid w:val="00A75170"/>
    <w:rsid w:val="00A808EE"/>
    <w:rsid w:val="00A83398"/>
    <w:rsid w:val="00A92FC3"/>
    <w:rsid w:val="00A946D2"/>
    <w:rsid w:val="00AA517A"/>
    <w:rsid w:val="00AA55AA"/>
    <w:rsid w:val="00AA5C04"/>
    <w:rsid w:val="00AA6D27"/>
    <w:rsid w:val="00AB30C7"/>
    <w:rsid w:val="00AB438B"/>
    <w:rsid w:val="00AB46CB"/>
    <w:rsid w:val="00AB64AE"/>
    <w:rsid w:val="00AB7265"/>
    <w:rsid w:val="00AC0764"/>
    <w:rsid w:val="00AC23D2"/>
    <w:rsid w:val="00AD0211"/>
    <w:rsid w:val="00AD3034"/>
    <w:rsid w:val="00AD3890"/>
    <w:rsid w:val="00AD4BE8"/>
    <w:rsid w:val="00AD63ED"/>
    <w:rsid w:val="00AE16A0"/>
    <w:rsid w:val="00AE3C41"/>
    <w:rsid w:val="00AE6EAC"/>
    <w:rsid w:val="00AF46D6"/>
    <w:rsid w:val="00AF7895"/>
    <w:rsid w:val="00AF79BE"/>
    <w:rsid w:val="00B05621"/>
    <w:rsid w:val="00B0654B"/>
    <w:rsid w:val="00B07FE1"/>
    <w:rsid w:val="00B13D20"/>
    <w:rsid w:val="00B16AAA"/>
    <w:rsid w:val="00B23616"/>
    <w:rsid w:val="00B2700C"/>
    <w:rsid w:val="00B315FB"/>
    <w:rsid w:val="00B34281"/>
    <w:rsid w:val="00B3605E"/>
    <w:rsid w:val="00B37C14"/>
    <w:rsid w:val="00B4161F"/>
    <w:rsid w:val="00B5055D"/>
    <w:rsid w:val="00B51EA9"/>
    <w:rsid w:val="00B546BA"/>
    <w:rsid w:val="00B5517C"/>
    <w:rsid w:val="00B56FE8"/>
    <w:rsid w:val="00B641C4"/>
    <w:rsid w:val="00B64B82"/>
    <w:rsid w:val="00B66C52"/>
    <w:rsid w:val="00B67211"/>
    <w:rsid w:val="00B67A01"/>
    <w:rsid w:val="00B75870"/>
    <w:rsid w:val="00B7773A"/>
    <w:rsid w:val="00B82A9B"/>
    <w:rsid w:val="00B840B5"/>
    <w:rsid w:val="00B84C2D"/>
    <w:rsid w:val="00B915E2"/>
    <w:rsid w:val="00B92640"/>
    <w:rsid w:val="00B97B4B"/>
    <w:rsid w:val="00BA165E"/>
    <w:rsid w:val="00BA23A9"/>
    <w:rsid w:val="00BA5421"/>
    <w:rsid w:val="00BA555B"/>
    <w:rsid w:val="00BA6309"/>
    <w:rsid w:val="00BA6689"/>
    <w:rsid w:val="00BA6ADF"/>
    <w:rsid w:val="00BB2266"/>
    <w:rsid w:val="00BB4E41"/>
    <w:rsid w:val="00BB59D3"/>
    <w:rsid w:val="00BC078F"/>
    <w:rsid w:val="00BC0DFB"/>
    <w:rsid w:val="00BC191D"/>
    <w:rsid w:val="00BD0C7A"/>
    <w:rsid w:val="00BD194A"/>
    <w:rsid w:val="00BD3A47"/>
    <w:rsid w:val="00BD5BD6"/>
    <w:rsid w:val="00BE1845"/>
    <w:rsid w:val="00BE1E65"/>
    <w:rsid w:val="00BE24A5"/>
    <w:rsid w:val="00BE71D8"/>
    <w:rsid w:val="00BE7461"/>
    <w:rsid w:val="00BF3796"/>
    <w:rsid w:val="00BF37DD"/>
    <w:rsid w:val="00BF59F0"/>
    <w:rsid w:val="00BF79E1"/>
    <w:rsid w:val="00C01070"/>
    <w:rsid w:val="00C132D6"/>
    <w:rsid w:val="00C13A81"/>
    <w:rsid w:val="00C160E4"/>
    <w:rsid w:val="00C164CC"/>
    <w:rsid w:val="00C20B46"/>
    <w:rsid w:val="00C2115E"/>
    <w:rsid w:val="00C21162"/>
    <w:rsid w:val="00C24AD9"/>
    <w:rsid w:val="00C25416"/>
    <w:rsid w:val="00C34926"/>
    <w:rsid w:val="00C4013D"/>
    <w:rsid w:val="00C4696D"/>
    <w:rsid w:val="00C4719E"/>
    <w:rsid w:val="00C5167D"/>
    <w:rsid w:val="00C55F19"/>
    <w:rsid w:val="00C5779A"/>
    <w:rsid w:val="00C62D75"/>
    <w:rsid w:val="00C6390E"/>
    <w:rsid w:val="00C6415F"/>
    <w:rsid w:val="00C66838"/>
    <w:rsid w:val="00C71E0D"/>
    <w:rsid w:val="00C74539"/>
    <w:rsid w:val="00C74C7E"/>
    <w:rsid w:val="00C767CC"/>
    <w:rsid w:val="00C777B0"/>
    <w:rsid w:val="00C80F28"/>
    <w:rsid w:val="00C8101E"/>
    <w:rsid w:val="00C82013"/>
    <w:rsid w:val="00C82539"/>
    <w:rsid w:val="00C83C08"/>
    <w:rsid w:val="00C86751"/>
    <w:rsid w:val="00C874B1"/>
    <w:rsid w:val="00C92826"/>
    <w:rsid w:val="00C93CE1"/>
    <w:rsid w:val="00C94EE0"/>
    <w:rsid w:val="00C957F3"/>
    <w:rsid w:val="00C95DE8"/>
    <w:rsid w:val="00C964B0"/>
    <w:rsid w:val="00CA0E39"/>
    <w:rsid w:val="00CA2FAE"/>
    <w:rsid w:val="00CA415B"/>
    <w:rsid w:val="00CA5678"/>
    <w:rsid w:val="00CA6AE5"/>
    <w:rsid w:val="00CA79B9"/>
    <w:rsid w:val="00CB1B0E"/>
    <w:rsid w:val="00CB20AF"/>
    <w:rsid w:val="00CB2142"/>
    <w:rsid w:val="00CB4E4F"/>
    <w:rsid w:val="00CB76D9"/>
    <w:rsid w:val="00CC1738"/>
    <w:rsid w:val="00CC5AE0"/>
    <w:rsid w:val="00CD0E9A"/>
    <w:rsid w:val="00CD2827"/>
    <w:rsid w:val="00CD28A5"/>
    <w:rsid w:val="00CD2CBE"/>
    <w:rsid w:val="00CD4A69"/>
    <w:rsid w:val="00CD5DE4"/>
    <w:rsid w:val="00CE14BE"/>
    <w:rsid w:val="00CE4E2C"/>
    <w:rsid w:val="00CE4F03"/>
    <w:rsid w:val="00CF0147"/>
    <w:rsid w:val="00CF1069"/>
    <w:rsid w:val="00CF14C6"/>
    <w:rsid w:val="00CF1511"/>
    <w:rsid w:val="00CF1C73"/>
    <w:rsid w:val="00CF2157"/>
    <w:rsid w:val="00CF6279"/>
    <w:rsid w:val="00CF6A99"/>
    <w:rsid w:val="00CF79AD"/>
    <w:rsid w:val="00D004C4"/>
    <w:rsid w:val="00D00D6F"/>
    <w:rsid w:val="00D00F20"/>
    <w:rsid w:val="00D011F3"/>
    <w:rsid w:val="00D01804"/>
    <w:rsid w:val="00D042A6"/>
    <w:rsid w:val="00D045A2"/>
    <w:rsid w:val="00D07CE6"/>
    <w:rsid w:val="00D11A37"/>
    <w:rsid w:val="00D14A83"/>
    <w:rsid w:val="00D14C2B"/>
    <w:rsid w:val="00D14D18"/>
    <w:rsid w:val="00D1523E"/>
    <w:rsid w:val="00D16926"/>
    <w:rsid w:val="00D17A26"/>
    <w:rsid w:val="00D22A7F"/>
    <w:rsid w:val="00D26B73"/>
    <w:rsid w:val="00D27552"/>
    <w:rsid w:val="00D27A07"/>
    <w:rsid w:val="00D27F27"/>
    <w:rsid w:val="00D34950"/>
    <w:rsid w:val="00D3509E"/>
    <w:rsid w:val="00D364B8"/>
    <w:rsid w:val="00D37D8A"/>
    <w:rsid w:val="00D416DF"/>
    <w:rsid w:val="00D42D88"/>
    <w:rsid w:val="00D44380"/>
    <w:rsid w:val="00D454B7"/>
    <w:rsid w:val="00D458D3"/>
    <w:rsid w:val="00D509A3"/>
    <w:rsid w:val="00D5716E"/>
    <w:rsid w:val="00D61892"/>
    <w:rsid w:val="00D70484"/>
    <w:rsid w:val="00D70698"/>
    <w:rsid w:val="00D70906"/>
    <w:rsid w:val="00D729F0"/>
    <w:rsid w:val="00D734AF"/>
    <w:rsid w:val="00D81453"/>
    <w:rsid w:val="00D81606"/>
    <w:rsid w:val="00D82F16"/>
    <w:rsid w:val="00D82F41"/>
    <w:rsid w:val="00D85751"/>
    <w:rsid w:val="00D90575"/>
    <w:rsid w:val="00D91204"/>
    <w:rsid w:val="00D91A14"/>
    <w:rsid w:val="00D9240F"/>
    <w:rsid w:val="00D9592A"/>
    <w:rsid w:val="00D968D0"/>
    <w:rsid w:val="00D970BD"/>
    <w:rsid w:val="00D97734"/>
    <w:rsid w:val="00D97C66"/>
    <w:rsid w:val="00DA0B9C"/>
    <w:rsid w:val="00DA2480"/>
    <w:rsid w:val="00DA7DE3"/>
    <w:rsid w:val="00DB0E20"/>
    <w:rsid w:val="00DB19EF"/>
    <w:rsid w:val="00DB58C7"/>
    <w:rsid w:val="00DC033F"/>
    <w:rsid w:val="00DC2FB0"/>
    <w:rsid w:val="00DC3337"/>
    <w:rsid w:val="00DC3D6B"/>
    <w:rsid w:val="00DC4367"/>
    <w:rsid w:val="00DC4A52"/>
    <w:rsid w:val="00DC7AE6"/>
    <w:rsid w:val="00DD092D"/>
    <w:rsid w:val="00DD2884"/>
    <w:rsid w:val="00DD56CD"/>
    <w:rsid w:val="00DD746A"/>
    <w:rsid w:val="00DE0472"/>
    <w:rsid w:val="00DE117A"/>
    <w:rsid w:val="00DF0499"/>
    <w:rsid w:val="00DF20FE"/>
    <w:rsid w:val="00DF29FA"/>
    <w:rsid w:val="00DF3E3A"/>
    <w:rsid w:val="00DF43ED"/>
    <w:rsid w:val="00DF5F03"/>
    <w:rsid w:val="00DF716A"/>
    <w:rsid w:val="00DF7631"/>
    <w:rsid w:val="00E0678F"/>
    <w:rsid w:val="00E10500"/>
    <w:rsid w:val="00E10662"/>
    <w:rsid w:val="00E119D1"/>
    <w:rsid w:val="00E12A11"/>
    <w:rsid w:val="00E15559"/>
    <w:rsid w:val="00E1711D"/>
    <w:rsid w:val="00E20643"/>
    <w:rsid w:val="00E21294"/>
    <w:rsid w:val="00E23F0B"/>
    <w:rsid w:val="00E24E60"/>
    <w:rsid w:val="00E26754"/>
    <w:rsid w:val="00E27208"/>
    <w:rsid w:val="00E3011D"/>
    <w:rsid w:val="00E33E36"/>
    <w:rsid w:val="00E34B5C"/>
    <w:rsid w:val="00E35981"/>
    <w:rsid w:val="00E427AA"/>
    <w:rsid w:val="00E468F4"/>
    <w:rsid w:val="00E47A7B"/>
    <w:rsid w:val="00E47FAD"/>
    <w:rsid w:val="00E50654"/>
    <w:rsid w:val="00E50F89"/>
    <w:rsid w:val="00E534B5"/>
    <w:rsid w:val="00E55226"/>
    <w:rsid w:val="00E55D0B"/>
    <w:rsid w:val="00E57301"/>
    <w:rsid w:val="00E6239C"/>
    <w:rsid w:val="00E624D0"/>
    <w:rsid w:val="00E63B48"/>
    <w:rsid w:val="00E63BEF"/>
    <w:rsid w:val="00E6504C"/>
    <w:rsid w:val="00E65E4C"/>
    <w:rsid w:val="00E65E95"/>
    <w:rsid w:val="00E662E3"/>
    <w:rsid w:val="00E66EFD"/>
    <w:rsid w:val="00E677C9"/>
    <w:rsid w:val="00E71401"/>
    <w:rsid w:val="00E72297"/>
    <w:rsid w:val="00E75D56"/>
    <w:rsid w:val="00E76288"/>
    <w:rsid w:val="00E825B5"/>
    <w:rsid w:val="00E90D0C"/>
    <w:rsid w:val="00E92C93"/>
    <w:rsid w:val="00E92F94"/>
    <w:rsid w:val="00E93200"/>
    <w:rsid w:val="00E94E50"/>
    <w:rsid w:val="00E95186"/>
    <w:rsid w:val="00E9673E"/>
    <w:rsid w:val="00EA0619"/>
    <w:rsid w:val="00EA1321"/>
    <w:rsid w:val="00EA1531"/>
    <w:rsid w:val="00EA3106"/>
    <w:rsid w:val="00EA3E26"/>
    <w:rsid w:val="00EA58EB"/>
    <w:rsid w:val="00EA6B0F"/>
    <w:rsid w:val="00EB38B9"/>
    <w:rsid w:val="00EB3E66"/>
    <w:rsid w:val="00EB4E3A"/>
    <w:rsid w:val="00EB6702"/>
    <w:rsid w:val="00EB6B58"/>
    <w:rsid w:val="00EC0B50"/>
    <w:rsid w:val="00EC1EED"/>
    <w:rsid w:val="00EC6F4A"/>
    <w:rsid w:val="00ED7296"/>
    <w:rsid w:val="00EE348C"/>
    <w:rsid w:val="00EE4972"/>
    <w:rsid w:val="00EE7AE9"/>
    <w:rsid w:val="00EF1B3D"/>
    <w:rsid w:val="00EF2115"/>
    <w:rsid w:val="00F02C89"/>
    <w:rsid w:val="00F05FF2"/>
    <w:rsid w:val="00F14E74"/>
    <w:rsid w:val="00F16973"/>
    <w:rsid w:val="00F171C2"/>
    <w:rsid w:val="00F21FA2"/>
    <w:rsid w:val="00F23359"/>
    <w:rsid w:val="00F304EF"/>
    <w:rsid w:val="00F329FC"/>
    <w:rsid w:val="00F331FF"/>
    <w:rsid w:val="00F353B9"/>
    <w:rsid w:val="00F35EAF"/>
    <w:rsid w:val="00F40B2E"/>
    <w:rsid w:val="00F4151D"/>
    <w:rsid w:val="00F42E65"/>
    <w:rsid w:val="00F45A59"/>
    <w:rsid w:val="00F51626"/>
    <w:rsid w:val="00F536AC"/>
    <w:rsid w:val="00F57F0B"/>
    <w:rsid w:val="00F6396D"/>
    <w:rsid w:val="00F63E30"/>
    <w:rsid w:val="00F677CC"/>
    <w:rsid w:val="00F701E2"/>
    <w:rsid w:val="00F718A9"/>
    <w:rsid w:val="00F7195E"/>
    <w:rsid w:val="00F71EBD"/>
    <w:rsid w:val="00F7249D"/>
    <w:rsid w:val="00F72BE3"/>
    <w:rsid w:val="00F72F08"/>
    <w:rsid w:val="00F73CD6"/>
    <w:rsid w:val="00F73CFF"/>
    <w:rsid w:val="00F77020"/>
    <w:rsid w:val="00F80454"/>
    <w:rsid w:val="00F80DC5"/>
    <w:rsid w:val="00F832F6"/>
    <w:rsid w:val="00F8386C"/>
    <w:rsid w:val="00F839D1"/>
    <w:rsid w:val="00F8547D"/>
    <w:rsid w:val="00F87BDD"/>
    <w:rsid w:val="00F914A2"/>
    <w:rsid w:val="00F92E12"/>
    <w:rsid w:val="00F9409C"/>
    <w:rsid w:val="00F946CC"/>
    <w:rsid w:val="00F94A75"/>
    <w:rsid w:val="00F96977"/>
    <w:rsid w:val="00FA01C5"/>
    <w:rsid w:val="00FA0343"/>
    <w:rsid w:val="00FA0589"/>
    <w:rsid w:val="00FA0854"/>
    <w:rsid w:val="00FA0923"/>
    <w:rsid w:val="00FA2AFE"/>
    <w:rsid w:val="00FB0B7E"/>
    <w:rsid w:val="00FB434F"/>
    <w:rsid w:val="00FB6247"/>
    <w:rsid w:val="00FC01B9"/>
    <w:rsid w:val="00FC0BA7"/>
    <w:rsid w:val="00FC12A2"/>
    <w:rsid w:val="00FC2431"/>
    <w:rsid w:val="00FD0FB6"/>
    <w:rsid w:val="00FD5EB5"/>
    <w:rsid w:val="00FD7507"/>
    <w:rsid w:val="00FE2353"/>
    <w:rsid w:val="00FE23DB"/>
    <w:rsid w:val="00FE7B8E"/>
    <w:rsid w:val="00FF40AF"/>
    <w:rsid w:val="00FF5249"/>
    <w:rsid w:val="00FF69A5"/>
    <w:rsid w:val="00FF6E65"/>
    <w:rsid w:val="01FE8198"/>
    <w:rsid w:val="020BFDC9"/>
    <w:rsid w:val="02220C2E"/>
    <w:rsid w:val="02424997"/>
    <w:rsid w:val="02463EC8"/>
    <w:rsid w:val="026384CC"/>
    <w:rsid w:val="02ED5993"/>
    <w:rsid w:val="037C61CD"/>
    <w:rsid w:val="04047563"/>
    <w:rsid w:val="04C6D23F"/>
    <w:rsid w:val="055385B9"/>
    <w:rsid w:val="058868BF"/>
    <w:rsid w:val="06326145"/>
    <w:rsid w:val="06639850"/>
    <w:rsid w:val="06D060CF"/>
    <w:rsid w:val="06FD7139"/>
    <w:rsid w:val="078F69E0"/>
    <w:rsid w:val="07C5B5AE"/>
    <w:rsid w:val="0815297D"/>
    <w:rsid w:val="082F610E"/>
    <w:rsid w:val="08502628"/>
    <w:rsid w:val="086FB7D9"/>
    <w:rsid w:val="08DA0347"/>
    <w:rsid w:val="099190B7"/>
    <w:rsid w:val="09A18F68"/>
    <w:rsid w:val="09C01738"/>
    <w:rsid w:val="0AA93ADD"/>
    <w:rsid w:val="0AD361DE"/>
    <w:rsid w:val="0B44DCB9"/>
    <w:rsid w:val="0BBC7CBB"/>
    <w:rsid w:val="0BFCDD5D"/>
    <w:rsid w:val="0CE89AA0"/>
    <w:rsid w:val="0D376744"/>
    <w:rsid w:val="0DA95BB5"/>
    <w:rsid w:val="0DD1523B"/>
    <w:rsid w:val="0E59E9EB"/>
    <w:rsid w:val="0E87F012"/>
    <w:rsid w:val="0EBF67AC"/>
    <w:rsid w:val="0EEA0B4B"/>
    <w:rsid w:val="0EF73033"/>
    <w:rsid w:val="0F262319"/>
    <w:rsid w:val="100AB3C9"/>
    <w:rsid w:val="1013C1C8"/>
    <w:rsid w:val="10B7C590"/>
    <w:rsid w:val="113C4073"/>
    <w:rsid w:val="11610C18"/>
    <w:rsid w:val="11918AAD"/>
    <w:rsid w:val="11CBE7A8"/>
    <w:rsid w:val="11EAFA11"/>
    <w:rsid w:val="11F280CB"/>
    <w:rsid w:val="12AFCEB6"/>
    <w:rsid w:val="12F6812A"/>
    <w:rsid w:val="133A2BD3"/>
    <w:rsid w:val="13B86349"/>
    <w:rsid w:val="147D8F25"/>
    <w:rsid w:val="148EC960"/>
    <w:rsid w:val="14A327BB"/>
    <w:rsid w:val="14CC6F8D"/>
    <w:rsid w:val="151580D3"/>
    <w:rsid w:val="15CD8A64"/>
    <w:rsid w:val="16A551BC"/>
    <w:rsid w:val="19B8154D"/>
    <w:rsid w:val="1AD5182C"/>
    <w:rsid w:val="1AF1B3D2"/>
    <w:rsid w:val="1BA46B2E"/>
    <w:rsid w:val="1BA5E5C5"/>
    <w:rsid w:val="1BF956FC"/>
    <w:rsid w:val="1C073907"/>
    <w:rsid w:val="1C70E88D"/>
    <w:rsid w:val="1C7E00F6"/>
    <w:rsid w:val="1C928B75"/>
    <w:rsid w:val="1D08916B"/>
    <w:rsid w:val="1DE93B8E"/>
    <w:rsid w:val="1E2913F0"/>
    <w:rsid w:val="1E7CFBD0"/>
    <w:rsid w:val="1E944E01"/>
    <w:rsid w:val="20B32AB3"/>
    <w:rsid w:val="215A7FEB"/>
    <w:rsid w:val="22138A98"/>
    <w:rsid w:val="2248C934"/>
    <w:rsid w:val="22647A30"/>
    <w:rsid w:val="226FF908"/>
    <w:rsid w:val="239C1D4C"/>
    <w:rsid w:val="23B55EB6"/>
    <w:rsid w:val="240067E7"/>
    <w:rsid w:val="24B340AC"/>
    <w:rsid w:val="24D4C765"/>
    <w:rsid w:val="260C2F4F"/>
    <w:rsid w:val="26136818"/>
    <w:rsid w:val="267097C6"/>
    <w:rsid w:val="2706D2E5"/>
    <w:rsid w:val="28F18A91"/>
    <w:rsid w:val="2944F91B"/>
    <w:rsid w:val="2964B410"/>
    <w:rsid w:val="299578E8"/>
    <w:rsid w:val="29B6F277"/>
    <w:rsid w:val="2A23FD1A"/>
    <w:rsid w:val="2AA06AFF"/>
    <w:rsid w:val="2AD3894E"/>
    <w:rsid w:val="2B499CC5"/>
    <w:rsid w:val="2B8BFFC8"/>
    <w:rsid w:val="2BA06C65"/>
    <w:rsid w:val="2C1B52F8"/>
    <w:rsid w:val="2D56A167"/>
    <w:rsid w:val="2D92169B"/>
    <w:rsid w:val="2E606D9D"/>
    <w:rsid w:val="2E7C9CCA"/>
    <w:rsid w:val="2EA70D34"/>
    <w:rsid w:val="2EBDC5FF"/>
    <w:rsid w:val="2FDD3126"/>
    <w:rsid w:val="3036DD81"/>
    <w:rsid w:val="30CE743A"/>
    <w:rsid w:val="312B2458"/>
    <w:rsid w:val="316552F7"/>
    <w:rsid w:val="318D5579"/>
    <w:rsid w:val="323350AB"/>
    <w:rsid w:val="32351810"/>
    <w:rsid w:val="32409DCF"/>
    <w:rsid w:val="32BAA753"/>
    <w:rsid w:val="331CD9DD"/>
    <w:rsid w:val="333014E3"/>
    <w:rsid w:val="338A1862"/>
    <w:rsid w:val="339D8883"/>
    <w:rsid w:val="33B09A5F"/>
    <w:rsid w:val="33F4D289"/>
    <w:rsid w:val="3460FEBE"/>
    <w:rsid w:val="346BB099"/>
    <w:rsid w:val="348C8D93"/>
    <w:rsid w:val="349CFA84"/>
    <w:rsid w:val="34A2864D"/>
    <w:rsid w:val="34B1B9D2"/>
    <w:rsid w:val="34D01727"/>
    <w:rsid w:val="35DCDE5E"/>
    <w:rsid w:val="3641ED77"/>
    <w:rsid w:val="36A48642"/>
    <w:rsid w:val="376B759D"/>
    <w:rsid w:val="37BEC1DA"/>
    <w:rsid w:val="37E21495"/>
    <w:rsid w:val="38B1248A"/>
    <w:rsid w:val="39236AA4"/>
    <w:rsid w:val="393F8EA2"/>
    <w:rsid w:val="3980EB12"/>
    <w:rsid w:val="39C47A14"/>
    <w:rsid w:val="39F71F66"/>
    <w:rsid w:val="3A7BB713"/>
    <w:rsid w:val="3B3879F1"/>
    <w:rsid w:val="3B9741AF"/>
    <w:rsid w:val="3C48613C"/>
    <w:rsid w:val="3CD18579"/>
    <w:rsid w:val="3D1945CE"/>
    <w:rsid w:val="3D2DF5F0"/>
    <w:rsid w:val="3D2E28B0"/>
    <w:rsid w:val="3D9EF925"/>
    <w:rsid w:val="3E2D8806"/>
    <w:rsid w:val="3F90361E"/>
    <w:rsid w:val="3FE34B4E"/>
    <w:rsid w:val="41C2F79A"/>
    <w:rsid w:val="42738E44"/>
    <w:rsid w:val="42799903"/>
    <w:rsid w:val="42857766"/>
    <w:rsid w:val="43E0F348"/>
    <w:rsid w:val="4457B152"/>
    <w:rsid w:val="4548B368"/>
    <w:rsid w:val="4582FC0E"/>
    <w:rsid w:val="458ACA22"/>
    <w:rsid w:val="4623A06E"/>
    <w:rsid w:val="46CD9CBE"/>
    <w:rsid w:val="48696D1F"/>
    <w:rsid w:val="4885429E"/>
    <w:rsid w:val="48A696BC"/>
    <w:rsid w:val="48D129F9"/>
    <w:rsid w:val="493BF6E6"/>
    <w:rsid w:val="494D8BCC"/>
    <w:rsid w:val="495E4556"/>
    <w:rsid w:val="4983A4DA"/>
    <w:rsid w:val="4A7680CD"/>
    <w:rsid w:val="4A8AB628"/>
    <w:rsid w:val="4AEFFD22"/>
    <w:rsid w:val="4BB92B5D"/>
    <w:rsid w:val="4BDA6C5D"/>
    <w:rsid w:val="4BFFF93E"/>
    <w:rsid w:val="4C268689"/>
    <w:rsid w:val="4C443810"/>
    <w:rsid w:val="4D197A07"/>
    <w:rsid w:val="4D59B0C5"/>
    <w:rsid w:val="4D5A8E93"/>
    <w:rsid w:val="4D6AC030"/>
    <w:rsid w:val="4D805BD0"/>
    <w:rsid w:val="4EA7F5C1"/>
    <w:rsid w:val="4EEB24DC"/>
    <w:rsid w:val="4F67B7CD"/>
    <w:rsid w:val="510FF82F"/>
    <w:rsid w:val="5137A9FB"/>
    <w:rsid w:val="519B5AAF"/>
    <w:rsid w:val="51AC64C1"/>
    <w:rsid w:val="520B6C26"/>
    <w:rsid w:val="521D7B45"/>
    <w:rsid w:val="5260B783"/>
    <w:rsid w:val="52E2BA7D"/>
    <w:rsid w:val="53512483"/>
    <w:rsid w:val="538FC5FF"/>
    <w:rsid w:val="53C94393"/>
    <w:rsid w:val="54187011"/>
    <w:rsid w:val="5445563B"/>
    <w:rsid w:val="54501812"/>
    <w:rsid w:val="55160809"/>
    <w:rsid w:val="5529932E"/>
    <w:rsid w:val="5537ED9C"/>
    <w:rsid w:val="556883DC"/>
    <w:rsid w:val="556F9130"/>
    <w:rsid w:val="55891286"/>
    <w:rsid w:val="558D87EA"/>
    <w:rsid w:val="559CEFD8"/>
    <w:rsid w:val="55E0B7D7"/>
    <w:rsid w:val="565B3C1D"/>
    <w:rsid w:val="568FC32D"/>
    <w:rsid w:val="58A52EC0"/>
    <w:rsid w:val="58A731F2"/>
    <w:rsid w:val="59315BA1"/>
    <w:rsid w:val="59CCC4FA"/>
    <w:rsid w:val="5B42A964"/>
    <w:rsid w:val="5B99260F"/>
    <w:rsid w:val="5B9A37C1"/>
    <w:rsid w:val="5BCD6AED"/>
    <w:rsid w:val="5BD20B0B"/>
    <w:rsid w:val="5BE892DD"/>
    <w:rsid w:val="5BEB92CD"/>
    <w:rsid w:val="5D1DEFC7"/>
    <w:rsid w:val="5D617AB8"/>
    <w:rsid w:val="5D8E2C5C"/>
    <w:rsid w:val="5E149AC1"/>
    <w:rsid w:val="5EBEC44F"/>
    <w:rsid w:val="5ED0C6D1"/>
    <w:rsid w:val="5F44565C"/>
    <w:rsid w:val="5F80ED39"/>
    <w:rsid w:val="604EE5AB"/>
    <w:rsid w:val="6080A06F"/>
    <w:rsid w:val="608D7EF0"/>
    <w:rsid w:val="60B040A5"/>
    <w:rsid w:val="615786CB"/>
    <w:rsid w:val="61F6D253"/>
    <w:rsid w:val="62151EAC"/>
    <w:rsid w:val="624B7D67"/>
    <w:rsid w:val="62BC3AEF"/>
    <w:rsid w:val="632A4C60"/>
    <w:rsid w:val="63326BBC"/>
    <w:rsid w:val="63335A5F"/>
    <w:rsid w:val="642BA966"/>
    <w:rsid w:val="64DDA78C"/>
    <w:rsid w:val="651CC73E"/>
    <w:rsid w:val="656A896B"/>
    <w:rsid w:val="6583B1C8"/>
    <w:rsid w:val="65C779C7"/>
    <w:rsid w:val="65E327F2"/>
    <w:rsid w:val="676F9349"/>
    <w:rsid w:val="67791EFE"/>
    <w:rsid w:val="67DA7D8C"/>
    <w:rsid w:val="68AB9C36"/>
    <w:rsid w:val="697EDC9D"/>
    <w:rsid w:val="6995ED20"/>
    <w:rsid w:val="6A71D769"/>
    <w:rsid w:val="6A911D50"/>
    <w:rsid w:val="6B0712FC"/>
    <w:rsid w:val="6B1F87A7"/>
    <w:rsid w:val="6B31BD81"/>
    <w:rsid w:val="6B88A981"/>
    <w:rsid w:val="6CCD33D6"/>
    <w:rsid w:val="6CCF9114"/>
    <w:rsid w:val="6F077183"/>
    <w:rsid w:val="6F4968E8"/>
    <w:rsid w:val="7034907E"/>
    <w:rsid w:val="710FB7F4"/>
    <w:rsid w:val="713F86B5"/>
    <w:rsid w:val="71415679"/>
    <w:rsid w:val="71E4ECC3"/>
    <w:rsid w:val="71EA1A9C"/>
    <w:rsid w:val="721428DE"/>
    <w:rsid w:val="7218700F"/>
    <w:rsid w:val="728BF6A4"/>
    <w:rsid w:val="733ED298"/>
    <w:rsid w:val="736364E0"/>
    <w:rsid w:val="73DCE135"/>
    <w:rsid w:val="74177DD7"/>
    <w:rsid w:val="74DAA2F9"/>
    <w:rsid w:val="74E40F24"/>
    <w:rsid w:val="74EE749D"/>
    <w:rsid w:val="753926EC"/>
    <w:rsid w:val="75D1FEF7"/>
    <w:rsid w:val="76D5692A"/>
    <w:rsid w:val="780F7C8E"/>
    <w:rsid w:val="78AAB3E4"/>
    <w:rsid w:val="79D7CB12"/>
    <w:rsid w:val="7A0F55B8"/>
    <w:rsid w:val="7ACF35B7"/>
    <w:rsid w:val="7B2EB8EE"/>
    <w:rsid w:val="7B542A6C"/>
    <w:rsid w:val="7B85047B"/>
    <w:rsid w:val="7BAA3B85"/>
    <w:rsid w:val="7BCF6235"/>
    <w:rsid w:val="7C3BA43E"/>
    <w:rsid w:val="7CB77C04"/>
    <w:rsid w:val="7ED84351"/>
    <w:rsid w:val="7EDFCA0B"/>
    <w:rsid w:val="7F33B45E"/>
    <w:rsid w:val="7F4B626E"/>
    <w:rsid w:val="7F9D8057"/>
    <w:rsid w:val="7FA2A6DA"/>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DBB19"/>
  <w15:chartTrackingRefBased/>
  <w15:docId w15:val="{D2CB5697-D080-43F3-A469-25AD3F2F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542"/>
    <w:pPr>
      <w:spacing w:after="100" w:line="288" w:lineRule="auto"/>
      <w:jc w:val="both"/>
    </w:pPr>
    <w:rPr>
      <w:rFonts w:cs="Tahoma"/>
      <w:color w:val="000000" w:themeColor="text1"/>
    </w:rPr>
  </w:style>
  <w:style w:type="paragraph" w:styleId="Titre1">
    <w:name w:val="heading 1"/>
    <w:basedOn w:val="Normal"/>
    <w:next w:val="Normal"/>
    <w:link w:val="Titre1Car"/>
    <w:qFormat/>
    <w:rsid w:val="0099316A"/>
    <w:pPr>
      <w:numPr>
        <w:numId w:val="7"/>
      </w:numPr>
      <w:shd w:val="clear" w:color="auto" w:fill="9C85C0" w:themeFill="accent5"/>
      <w:spacing w:after="360"/>
      <w:jc w:val="center"/>
      <w:outlineLvl w:val="0"/>
    </w:pPr>
    <w:rPr>
      <w:rFonts w:asciiTheme="majorHAnsi" w:hAnsiTheme="majorHAnsi" w:cstheme="majorHAnsi"/>
      <w:b/>
      <w:sz w:val="28"/>
      <w:szCs w:val="28"/>
      <w:lang w:val="fr-FR"/>
    </w:rPr>
  </w:style>
  <w:style w:type="paragraph" w:styleId="Titre2">
    <w:name w:val="heading 2"/>
    <w:basedOn w:val="Normal"/>
    <w:next w:val="Normal"/>
    <w:link w:val="Titre2Car"/>
    <w:unhideWhenUsed/>
    <w:qFormat/>
    <w:rsid w:val="00993B49"/>
    <w:pPr>
      <w:keepNext/>
      <w:keepLines/>
      <w:numPr>
        <w:ilvl w:val="1"/>
        <w:numId w:val="7"/>
      </w:numPr>
      <w:spacing w:before="40" w:after="240"/>
      <w:outlineLvl w:val="1"/>
    </w:pPr>
    <w:rPr>
      <w:rFonts w:asciiTheme="majorHAnsi" w:eastAsiaTheme="majorEastAsia" w:hAnsiTheme="majorHAnsi" w:cstheme="majorBidi"/>
      <w:b/>
      <w:bCs/>
      <w:color w:val="7153A0" w:themeColor="accent5" w:themeShade="BF"/>
      <w:sz w:val="28"/>
      <w:szCs w:val="28"/>
      <w:lang w:val="fr-FR"/>
    </w:rPr>
  </w:style>
  <w:style w:type="paragraph" w:styleId="Titre3">
    <w:name w:val="heading 3"/>
    <w:basedOn w:val="Normal"/>
    <w:next w:val="Normal"/>
    <w:link w:val="Titre3Car"/>
    <w:unhideWhenUsed/>
    <w:qFormat/>
    <w:rsid w:val="005A471D"/>
    <w:pPr>
      <w:ind w:left="720" w:hanging="720"/>
      <w:outlineLvl w:val="2"/>
    </w:pPr>
    <w:rPr>
      <w:rFonts w:asciiTheme="majorHAnsi" w:hAnsiTheme="majorHAnsi" w:cstheme="majorHAnsi"/>
      <w:b/>
      <w:bCs/>
      <w:color w:val="7153A0" w:themeColor="accent5" w:themeShade="BF"/>
      <w:sz w:val="24"/>
      <w:szCs w:val="24"/>
    </w:rPr>
  </w:style>
  <w:style w:type="paragraph" w:styleId="Titre4">
    <w:name w:val="heading 4"/>
    <w:basedOn w:val="Normal"/>
    <w:next w:val="Normal"/>
    <w:link w:val="Titre4Car"/>
    <w:unhideWhenUsed/>
    <w:qFormat/>
    <w:rsid w:val="006F33D4"/>
    <w:pPr>
      <w:keepNext/>
      <w:keepLines/>
      <w:numPr>
        <w:ilvl w:val="3"/>
        <w:numId w:val="7"/>
      </w:numPr>
      <w:spacing w:before="240" w:after="120"/>
      <w:outlineLvl w:val="3"/>
    </w:pPr>
    <w:rPr>
      <w:rFonts w:asciiTheme="majorHAnsi" w:eastAsiaTheme="majorEastAsia" w:hAnsiTheme="majorHAnsi" w:cstheme="majorBidi"/>
      <w:i/>
      <w:iCs/>
      <w:sz w:val="20"/>
    </w:rPr>
  </w:style>
  <w:style w:type="paragraph" w:styleId="Titre5">
    <w:name w:val="heading 5"/>
    <w:basedOn w:val="Normal"/>
    <w:next w:val="Normal"/>
    <w:link w:val="Titre5Car"/>
    <w:unhideWhenUsed/>
    <w:qFormat/>
    <w:rsid w:val="006F33D4"/>
    <w:pPr>
      <w:keepNext/>
      <w:keepLines/>
      <w:numPr>
        <w:ilvl w:val="4"/>
        <w:numId w:val="7"/>
      </w:numPr>
      <w:spacing w:before="240" w:after="120"/>
      <w:outlineLvl w:val="4"/>
    </w:pPr>
    <w:rPr>
      <w:rFonts w:asciiTheme="majorHAnsi" w:eastAsiaTheme="majorEastAsia" w:hAnsiTheme="majorHAnsi" w:cstheme="majorBidi"/>
      <w:color w:val="7C9163" w:themeColor="accent1" w:themeShade="BF"/>
    </w:rPr>
  </w:style>
  <w:style w:type="paragraph" w:styleId="Titre6">
    <w:name w:val="heading 6"/>
    <w:basedOn w:val="Normal"/>
    <w:next w:val="Normal"/>
    <w:link w:val="Titre6Car"/>
    <w:uiPriority w:val="9"/>
    <w:unhideWhenUsed/>
    <w:qFormat/>
    <w:rsid w:val="006F33D4"/>
    <w:pPr>
      <w:keepNext/>
      <w:keepLines/>
      <w:numPr>
        <w:ilvl w:val="5"/>
        <w:numId w:val="7"/>
      </w:numPr>
      <w:spacing w:before="40"/>
      <w:outlineLvl w:val="5"/>
    </w:pPr>
    <w:rPr>
      <w:rFonts w:asciiTheme="majorHAnsi" w:eastAsiaTheme="majorEastAsia" w:hAnsiTheme="majorHAnsi" w:cstheme="majorBidi"/>
      <w:color w:val="526041" w:themeColor="accent1" w:themeShade="7F"/>
    </w:rPr>
  </w:style>
  <w:style w:type="paragraph" w:styleId="Titre7">
    <w:name w:val="heading 7"/>
    <w:basedOn w:val="Normal"/>
    <w:next w:val="Normal"/>
    <w:link w:val="Titre7Car"/>
    <w:uiPriority w:val="9"/>
    <w:semiHidden/>
    <w:unhideWhenUsed/>
    <w:qFormat/>
    <w:rsid w:val="006F33D4"/>
    <w:pPr>
      <w:keepNext/>
      <w:keepLines/>
      <w:numPr>
        <w:ilvl w:val="6"/>
        <w:numId w:val="7"/>
      </w:numPr>
      <w:spacing w:before="40"/>
      <w:outlineLvl w:val="6"/>
    </w:pPr>
    <w:rPr>
      <w:rFonts w:asciiTheme="majorHAnsi" w:eastAsiaTheme="majorEastAsia" w:hAnsiTheme="majorHAnsi" w:cstheme="majorBidi"/>
      <w:i/>
      <w:iCs/>
      <w:color w:val="526041" w:themeColor="accent1" w:themeShade="7F"/>
    </w:rPr>
  </w:style>
  <w:style w:type="paragraph" w:styleId="Titre8">
    <w:name w:val="heading 8"/>
    <w:basedOn w:val="Normal"/>
    <w:next w:val="Normal"/>
    <w:link w:val="Titre8Car"/>
    <w:uiPriority w:val="9"/>
    <w:semiHidden/>
    <w:unhideWhenUsed/>
    <w:qFormat/>
    <w:rsid w:val="006F33D4"/>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F33D4"/>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9316A"/>
    <w:rPr>
      <w:rFonts w:asciiTheme="majorHAnsi" w:hAnsiTheme="majorHAnsi" w:cstheme="majorHAnsi"/>
      <w:b/>
      <w:color w:val="000000" w:themeColor="text1"/>
      <w:sz w:val="28"/>
      <w:szCs w:val="28"/>
      <w:shd w:val="clear" w:color="auto" w:fill="9C85C0" w:themeFill="accent5"/>
      <w:lang w:val="fr-FR"/>
    </w:rPr>
  </w:style>
  <w:style w:type="character" w:customStyle="1" w:styleId="Titre2Car">
    <w:name w:val="Titre 2 Car"/>
    <w:basedOn w:val="Policepardfaut"/>
    <w:link w:val="Titre2"/>
    <w:rsid w:val="00993B49"/>
    <w:rPr>
      <w:rFonts w:asciiTheme="majorHAnsi" w:eastAsiaTheme="majorEastAsia" w:hAnsiTheme="majorHAnsi" w:cstheme="majorBidi"/>
      <w:b/>
      <w:bCs/>
      <w:color w:val="7153A0" w:themeColor="accent5" w:themeShade="BF"/>
      <w:sz w:val="28"/>
      <w:szCs w:val="28"/>
      <w:lang w:val="fr-FR"/>
    </w:rPr>
  </w:style>
  <w:style w:type="character" w:customStyle="1" w:styleId="Titre3Car">
    <w:name w:val="Titre 3 Car"/>
    <w:basedOn w:val="Policepardfaut"/>
    <w:link w:val="Titre3"/>
    <w:rsid w:val="005A471D"/>
    <w:rPr>
      <w:rFonts w:asciiTheme="majorHAnsi" w:hAnsiTheme="majorHAnsi" w:cstheme="majorHAnsi"/>
      <w:b/>
      <w:bCs/>
      <w:color w:val="7153A0" w:themeColor="accent5" w:themeShade="BF"/>
      <w:sz w:val="24"/>
      <w:szCs w:val="24"/>
    </w:rPr>
  </w:style>
  <w:style w:type="character" w:customStyle="1" w:styleId="Titre4Car">
    <w:name w:val="Titre 4 Car"/>
    <w:basedOn w:val="Policepardfaut"/>
    <w:link w:val="Titre4"/>
    <w:rsid w:val="006F33D4"/>
    <w:rPr>
      <w:rFonts w:asciiTheme="majorHAnsi" w:eastAsiaTheme="majorEastAsia" w:hAnsiTheme="majorHAnsi" w:cstheme="majorBidi"/>
      <w:i/>
      <w:iCs/>
      <w:color w:val="000000" w:themeColor="text1"/>
      <w:sz w:val="20"/>
    </w:rPr>
  </w:style>
  <w:style w:type="character" w:customStyle="1" w:styleId="Titre5Car">
    <w:name w:val="Titre 5 Car"/>
    <w:basedOn w:val="Policepardfaut"/>
    <w:link w:val="Titre5"/>
    <w:rsid w:val="006F33D4"/>
    <w:rPr>
      <w:rFonts w:asciiTheme="majorHAnsi" w:eastAsiaTheme="majorEastAsia" w:hAnsiTheme="majorHAnsi" w:cstheme="majorBidi"/>
      <w:color w:val="7C9163" w:themeColor="accent1" w:themeShade="BF"/>
    </w:rPr>
  </w:style>
  <w:style w:type="character" w:customStyle="1" w:styleId="Titre6Car">
    <w:name w:val="Titre 6 Car"/>
    <w:basedOn w:val="Policepardfaut"/>
    <w:link w:val="Titre6"/>
    <w:uiPriority w:val="9"/>
    <w:rsid w:val="006F33D4"/>
    <w:rPr>
      <w:rFonts w:asciiTheme="majorHAnsi" w:eastAsiaTheme="majorEastAsia" w:hAnsiTheme="majorHAnsi" w:cstheme="majorBidi"/>
      <w:color w:val="526041" w:themeColor="accent1" w:themeShade="7F"/>
    </w:rPr>
  </w:style>
  <w:style w:type="character" w:customStyle="1" w:styleId="Titre7Car">
    <w:name w:val="Titre 7 Car"/>
    <w:basedOn w:val="Policepardfaut"/>
    <w:link w:val="Titre7"/>
    <w:uiPriority w:val="9"/>
    <w:semiHidden/>
    <w:rsid w:val="006F33D4"/>
    <w:rPr>
      <w:rFonts w:asciiTheme="majorHAnsi" w:eastAsiaTheme="majorEastAsia" w:hAnsiTheme="majorHAnsi" w:cstheme="majorBidi"/>
      <w:i/>
      <w:iCs/>
      <w:color w:val="526041" w:themeColor="accent1" w:themeShade="7F"/>
    </w:rPr>
  </w:style>
  <w:style w:type="character" w:customStyle="1" w:styleId="Titre8Car">
    <w:name w:val="Titre 8 Car"/>
    <w:basedOn w:val="Policepardfaut"/>
    <w:link w:val="Titre8"/>
    <w:uiPriority w:val="9"/>
    <w:semiHidden/>
    <w:rsid w:val="006F33D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F33D4"/>
    <w:rPr>
      <w:rFonts w:asciiTheme="majorHAnsi" w:eastAsiaTheme="majorEastAsia" w:hAnsiTheme="majorHAnsi" w:cstheme="majorBidi"/>
      <w:i/>
      <w:iCs/>
      <w:color w:val="272727" w:themeColor="text1" w:themeTint="D8"/>
      <w:sz w:val="21"/>
      <w:szCs w:val="21"/>
    </w:rPr>
  </w:style>
  <w:style w:type="character" w:styleId="Lienhypertexte">
    <w:name w:val="Hyperlink"/>
    <w:basedOn w:val="Policepardfaut"/>
    <w:uiPriority w:val="99"/>
    <w:unhideWhenUsed/>
    <w:rsid w:val="006F33D4"/>
    <w:rPr>
      <w:color w:val="8E58B6" w:themeColor="hyperlink"/>
      <w:u w:val="single"/>
    </w:rPr>
  </w:style>
  <w:style w:type="paragraph" w:styleId="Lgende">
    <w:name w:val="caption"/>
    <w:aliases w:val="Tabelkop,Caption-tables,Table legend,Tab_Überschrift,Figure reference,Figure Caption + Avant : 14 pt,Motif : Transparente (Gris - 15 %),Figure Caption,Char Char,TF,Caption1 Char Char Char Char Char Char Char Char,Char,Char Car"/>
    <w:basedOn w:val="Normal"/>
    <w:next w:val="Normal"/>
    <w:link w:val="LgendeCar"/>
    <w:uiPriority w:val="35"/>
    <w:unhideWhenUsed/>
    <w:qFormat/>
    <w:rsid w:val="006F33D4"/>
    <w:pPr>
      <w:spacing w:before="240" w:after="120" w:line="240" w:lineRule="auto"/>
    </w:pPr>
    <w:rPr>
      <w:iCs/>
    </w:rPr>
  </w:style>
  <w:style w:type="character" w:customStyle="1" w:styleId="LgendeCar">
    <w:name w:val="Légende Car"/>
    <w:aliases w:val="Tabelkop Car,Caption-tables Car,Table legend Car,Tab_Überschrift Car,Figure reference Car,Figure Caption + Avant : 14 pt Car,Motif : Transparente (Gris - 15 %) Car,Figure Caption Car,Char Char Car,TF Car,Char Car1,Char Car Car"/>
    <w:link w:val="Lgende"/>
    <w:uiPriority w:val="35"/>
    <w:rsid w:val="006F33D4"/>
    <w:rPr>
      <w:iCs/>
      <w:color w:val="000000" w:themeColor="text1"/>
      <w:sz w:val="18"/>
      <w:szCs w:val="18"/>
      <w:lang w:val="nl-NL"/>
    </w:rPr>
  </w:style>
  <w:style w:type="paragraph" w:styleId="En-tte">
    <w:name w:val="header"/>
    <w:basedOn w:val="Normal"/>
    <w:link w:val="En-tteCar"/>
    <w:uiPriority w:val="99"/>
    <w:unhideWhenUsed/>
    <w:rsid w:val="006F33D4"/>
    <w:pPr>
      <w:tabs>
        <w:tab w:val="center" w:pos="4536"/>
        <w:tab w:val="right" w:pos="9072"/>
      </w:tabs>
      <w:spacing w:after="0" w:line="240" w:lineRule="auto"/>
    </w:pPr>
  </w:style>
  <w:style w:type="character" w:customStyle="1" w:styleId="En-tteCar">
    <w:name w:val="En-tête Car"/>
    <w:basedOn w:val="Policepardfaut"/>
    <w:link w:val="En-tte"/>
    <w:uiPriority w:val="99"/>
    <w:rsid w:val="006F33D4"/>
    <w:rPr>
      <w:color w:val="000000" w:themeColor="text1"/>
      <w:sz w:val="18"/>
      <w:szCs w:val="18"/>
      <w:lang w:val="nl-NL"/>
    </w:rPr>
  </w:style>
  <w:style w:type="paragraph" w:styleId="Pieddepage">
    <w:name w:val="footer"/>
    <w:basedOn w:val="Normal"/>
    <w:link w:val="PieddepageCar"/>
    <w:uiPriority w:val="99"/>
    <w:unhideWhenUsed/>
    <w:rsid w:val="006F33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33D4"/>
    <w:rPr>
      <w:color w:val="000000" w:themeColor="text1"/>
      <w:sz w:val="18"/>
      <w:szCs w:val="18"/>
      <w:lang w:val="nl-NL"/>
    </w:rPr>
  </w:style>
  <w:style w:type="paragraph" w:styleId="Paragraphedeliste">
    <w:name w:val="List Paragraph"/>
    <w:aliases w:val="1st level - Bullet List Paragraph,Lettre d'introduction,Normal bullet 2,Bullet list,Listenabsatz,Bullet Niv 1,lp1,P1 Pharos,Numbered List,List Paragraph1,Bullet EY,List Paragraph11,Normal bullet 21,List Paragraph111,Bullet list1,tire"/>
    <w:basedOn w:val="Normal"/>
    <w:link w:val="ParagraphedelisteCar"/>
    <w:uiPriority w:val="34"/>
    <w:qFormat/>
    <w:rsid w:val="005518C9"/>
    <w:pPr>
      <w:ind w:left="720"/>
      <w:contextualSpacing/>
    </w:pPr>
  </w:style>
  <w:style w:type="paragraph" w:styleId="Textedebulles">
    <w:name w:val="Balloon Text"/>
    <w:basedOn w:val="Normal"/>
    <w:link w:val="TextedebullesCar"/>
    <w:uiPriority w:val="99"/>
    <w:semiHidden/>
    <w:unhideWhenUsed/>
    <w:rsid w:val="001F219B"/>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1F219B"/>
    <w:rPr>
      <w:rFonts w:ascii="Segoe UI" w:hAnsi="Segoe UI" w:cs="Segoe UI"/>
      <w:color w:val="000000" w:themeColor="text1"/>
      <w:sz w:val="18"/>
      <w:szCs w:val="18"/>
      <w:lang w:val="nl-NL"/>
    </w:rPr>
  </w:style>
  <w:style w:type="character" w:styleId="Marquedecommentaire">
    <w:name w:val="annotation reference"/>
    <w:basedOn w:val="Policepardfaut"/>
    <w:uiPriority w:val="99"/>
    <w:semiHidden/>
    <w:unhideWhenUsed/>
    <w:rsid w:val="00FB0B7E"/>
    <w:rPr>
      <w:sz w:val="16"/>
      <w:szCs w:val="16"/>
    </w:rPr>
  </w:style>
  <w:style w:type="paragraph" w:styleId="Commentaire">
    <w:name w:val="annotation text"/>
    <w:basedOn w:val="Normal"/>
    <w:link w:val="CommentaireCar"/>
    <w:uiPriority w:val="99"/>
    <w:unhideWhenUsed/>
    <w:rsid w:val="00FB0B7E"/>
    <w:pPr>
      <w:spacing w:line="240" w:lineRule="auto"/>
    </w:pPr>
    <w:rPr>
      <w:sz w:val="20"/>
      <w:szCs w:val="20"/>
    </w:rPr>
  </w:style>
  <w:style w:type="character" w:customStyle="1" w:styleId="CommentaireCar">
    <w:name w:val="Commentaire Car"/>
    <w:basedOn w:val="Policepardfaut"/>
    <w:link w:val="Commentaire"/>
    <w:uiPriority w:val="99"/>
    <w:rsid w:val="00FB0B7E"/>
    <w:rPr>
      <w:color w:val="000000" w:themeColor="text1"/>
      <w:sz w:val="20"/>
      <w:szCs w:val="20"/>
      <w:lang w:val="nl-NL"/>
    </w:rPr>
  </w:style>
  <w:style w:type="paragraph" w:styleId="Objetducommentaire">
    <w:name w:val="annotation subject"/>
    <w:basedOn w:val="Commentaire"/>
    <w:next w:val="Commentaire"/>
    <w:link w:val="ObjetducommentaireCar"/>
    <w:uiPriority w:val="99"/>
    <w:semiHidden/>
    <w:unhideWhenUsed/>
    <w:rsid w:val="00750EF9"/>
    <w:rPr>
      <w:b/>
      <w:bCs/>
    </w:rPr>
  </w:style>
  <w:style w:type="character" w:customStyle="1" w:styleId="ObjetducommentaireCar">
    <w:name w:val="Objet du commentaire Car"/>
    <w:basedOn w:val="CommentaireCar"/>
    <w:link w:val="Objetducommentaire"/>
    <w:uiPriority w:val="99"/>
    <w:semiHidden/>
    <w:rsid w:val="00750EF9"/>
    <w:rPr>
      <w:b/>
      <w:bCs/>
      <w:color w:val="000000" w:themeColor="text1"/>
      <w:sz w:val="20"/>
      <w:szCs w:val="20"/>
      <w:lang w:val="nl-NL"/>
    </w:rPr>
  </w:style>
  <w:style w:type="character" w:customStyle="1" w:styleId="ParagraphedelisteCar">
    <w:name w:val="Paragraphe de liste Car"/>
    <w:aliases w:val="1st level - Bullet List Paragraph Car,Lettre d'introduction Car,Normal bullet 2 Car,Bullet list Car,Listenabsatz Car,Bullet Niv 1 Car,lp1 Car,P1 Pharos Car,Numbered List Car,List Paragraph1 Car,Bullet EY Car,List Paragraph11 Car"/>
    <w:basedOn w:val="Policepardfaut"/>
    <w:link w:val="Paragraphedeliste"/>
    <w:uiPriority w:val="34"/>
    <w:qFormat/>
    <w:rsid w:val="00F63E30"/>
    <w:rPr>
      <w:color w:val="000000" w:themeColor="text1"/>
      <w:sz w:val="18"/>
      <w:szCs w:val="18"/>
      <w:lang w:val="nl-NL"/>
    </w:rPr>
  </w:style>
  <w:style w:type="table" w:styleId="Grilledutableau">
    <w:name w:val="Table Grid"/>
    <w:aliases w:val="Table Grid IDEA"/>
    <w:basedOn w:val="TableauNormal"/>
    <w:uiPriority w:val="39"/>
    <w:rsid w:val="002E2BFA"/>
    <w:pPr>
      <w:spacing w:after="0" w:line="240" w:lineRule="auto"/>
    </w:pPr>
    <w:rPr>
      <w:color w:val="000000" w:themeColor="text1"/>
      <w:sz w:val="18"/>
      <w:szCs w:val="18"/>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CBulletList">
    <w:name w:val="ICBulletList"/>
    <w:uiPriority w:val="99"/>
    <w:locked/>
    <w:rsid w:val="00593C17"/>
    <w:pPr>
      <w:numPr>
        <w:numId w:val="1"/>
      </w:numPr>
    </w:pPr>
  </w:style>
  <w:style w:type="character" w:customStyle="1" w:styleId="normaltextrun">
    <w:name w:val="normaltextrun"/>
    <w:basedOn w:val="Policepardfaut"/>
    <w:rsid w:val="00166B59"/>
  </w:style>
  <w:style w:type="paragraph" w:customStyle="1" w:styleId="paragraph">
    <w:name w:val="paragraph"/>
    <w:basedOn w:val="Normal"/>
    <w:rsid w:val="00932692"/>
    <w:pPr>
      <w:spacing w:before="100" w:beforeAutospacing="1" w:afterAutospacing="1" w:line="240" w:lineRule="auto"/>
      <w:jc w:val="left"/>
    </w:pPr>
    <w:rPr>
      <w:rFonts w:ascii="Times New Roman" w:eastAsia="Times New Roman" w:hAnsi="Times New Roman" w:cs="Times New Roman"/>
      <w:color w:val="auto"/>
      <w:sz w:val="24"/>
      <w:szCs w:val="24"/>
      <w:lang w:eastAsia="fr-BE"/>
    </w:rPr>
  </w:style>
  <w:style w:type="character" w:customStyle="1" w:styleId="eop">
    <w:name w:val="eop"/>
    <w:basedOn w:val="Policepardfaut"/>
    <w:rsid w:val="00932692"/>
  </w:style>
  <w:style w:type="character" w:styleId="Mentionnonrsolue">
    <w:name w:val="Unresolved Mention"/>
    <w:basedOn w:val="Policepardfaut"/>
    <w:uiPriority w:val="99"/>
    <w:semiHidden/>
    <w:unhideWhenUsed/>
    <w:rsid w:val="00837ED1"/>
    <w:rPr>
      <w:color w:val="605E5C"/>
      <w:shd w:val="clear" w:color="auto" w:fill="E1DFDD"/>
    </w:rPr>
  </w:style>
  <w:style w:type="paragraph" w:styleId="Rvision">
    <w:name w:val="Revision"/>
    <w:hidden/>
    <w:uiPriority w:val="99"/>
    <w:semiHidden/>
    <w:rsid w:val="00984119"/>
    <w:pPr>
      <w:spacing w:after="0" w:line="240" w:lineRule="auto"/>
    </w:pPr>
    <w:rPr>
      <w:color w:val="000000" w:themeColor="text1"/>
      <w:sz w:val="18"/>
      <w:szCs w:val="18"/>
      <w:lang w:val="nl-NL"/>
    </w:rPr>
  </w:style>
  <w:style w:type="paragraph" w:styleId="Notedebasdepage">
    <w:name w:val="footnote text"/>
    <w:basedOn w:val="Normal"/>
    <w:link w:val="NotedebasdepageCar"/>
    <w:uiPriority w:val="99"/>
    <w:unhideWhenUsed/>
    <w:rsid w:val="00153D26"/>
    <w:pPr>
      <w:spacing w:after="0" w:line="240" w:lineRule="auto"/>
    </w:pPr>
    <w:rPr>
      <w:sz w:val="20"/>
      <w:szCs w:val="20"/>
    </w:rPr>
  </w:style>
  <w:style w:type="character" w:customStyle="1" w:styleId="NotedebasdepageCar">
    <w:name w:val="Note de bas de page Car"/>
    <w:basedOn w:val="Policepardfaut"/>
    <w:link w:val="Notedebasdepage"/>
    <w:uiPriority w:val="99"/>
    <w:rsid w:val="00153D26"/>
    <w:rPr>
      <w:color w:val="000000" w:themeColor="text1"/>
      <w:sz w:val="20"/>
      <w:szCs w:val="20"/>
      <w:lang w:val="nl-NL"/>
    </w:rPr>
  </w:style>
  <w:style w:type="character" w:styleId="Appelnotedebasdep">
    <w:name w:val="footnote reference"/>
    <w:basedOn w:val="Policepardfaut"/>
    <w:uiPriority w:val="99"/>
    <w:semiHidden/>
    <w:unhideWhenUsed/>
    <w:rsid w:val="00153D26"/>
    <w:rPr>
      <w:vertAlign w:val="superscript"/>
    </w:rPr>
  </w:style>
  <w:style w:type="paragraph" w:styleId="NormalWeb">
    <w:name w:val="Normal (Web)"/>
    <w:basedOn w:val="Normal"/>
    <w:uiPriority w:val="99"/>
    <w:unhideWhenUsed/>
    <w:rsid w:val="000430A7"/>
    <w:pPr>
      <w:spacing w:before="100" w:beforeAutospacing="1" w:afterAutospacing="1" w:line="240" w:lineRule="auto"/>
      <w:jc w:val="left"/>
    </w:pPr>
    <w:rPr>
      <w:rFonts w:ascii="Times New Roman" w:eastAsia="Times New Roman" w:hAnsi="Times New Roman" w:cs="Times New Roman"/>
      <w:color w:val="auto"/>
      <w:sz w:val="24"/>
      <w:szCs w:val="24"/>
      <w:lang w:eastAsia="fr-FR"/>
    </w:rPr>
  </w:style>
  <w:style w:type="character" w:styleId="Numrodepage">
    <w:name w:val="page number"/>
    <w:basedOn w:val="Policepardfaut"/>
    <w:uiPriority w:val="99"/>
    <w:semiHidden/>
    <w:unhideWhenUsed/>
    <w:rsid w:val="00524F6A"/>
  </w:style>
  <w:style w:type="paragraph" w:styleId="Corpsdetexte">
    <w:name w:val="Body Text"/>
    <w:basedOn w:val="Normal"/>
    <w:link w:val="CorpsdetexteCar"/>
    <w:uiPriority w:val="1"/>
    <w:qFormat/>
    <w:rsid w:val="00664EE3"/>
    <w:pPr>
      <w:autoSpaceDE w:val="0"/>
      <w:autoSpaceDN w:val="0"/>
      <w:adjustRightInd w:val="0"/>
      <w:spacing w:after="0" w:line="240" w:lineRule="auto"/>
      <w:jc w:val="left"/>
    </w:pPr>
    <w:rPr>
      <w:rFonts w:ascii="Times New Roman" w:hAnsi="Times New Roman" w:cs="Times New Roman"/>
      <w:color w:val="auto"/>
      <w:sz w:val="15"/>
      <w:szCs w:val="15"/>
    </w:rPr>
  </w:style>
  <w:style w:type="character" w:customStyle="1" w:styleId="CorpsdetexteCar">
    <w:name w:val="Corps de texte Car"/>
    <w:basedOn w:val="Policepardfaut"/>
    <w:link w:val="Corpsdetexte"/>
    <w:uiPriority w:val="1"/>
    <w:rsid w:val="00664EE3"/>
    <w:rPr>
      <w:rFonts w:ascii="Times New Roman" w:hAnsi="Times New Roman" w:cs="Times New Roman"/>
      <w:sz w:val="15"/>
      <w:szCs w:val="15"/>
    </w:rPr>
  </w:style>
  <w:style w:type="character" w:customStyle="1" w:styleId="apple-converted-space">
    <w:name w:val="apple-converted-space"/>
    <w:basedOn w:val="Policepardfaut"/>
    <w:rsid w:val="008A2752"/>
  </w:style>
  <w:style w:type="paragraph" w:styleId="Titre">
    <w:name w:val="Title"/>
    <w:basedOn w:val="Normal"/>
    <w:next w:val="Normal"/>
    <w:link w:val="TitreCar"/>
    <w:uiPriority w:val="10"/>
    <w:qFormat/>
    <w:rsid w:val="008140D4"/>
    <w:pPr>
      <w:shd w:val="clear" w:color="auto" w:fill="E7BC29" w:themeFill="accent3"/>
      <w:spacing w:after="120"/>
      <w:jc w:val="center"/>
    </w:pPr>
    <w:rPr>
      <w:b/>
      <w:bCs/>
      <w:color w:val="FFFFFF" w:themeColor="background1"/>
      <w:sz w:val="32"/>
      <w:szCs w:val="32"/>
      <w:lang w:val="fr-FR"/>
    </w:rPr>
  </w:style>
  <w:style w:type="character" w:customStyle="1" w:styleId="TitreCar">
    <w:name w:val="Titre Car"/>
    <w:basedOn w:val="Policepardfaut"/>
    <w:link w:val="Titre"/>
    <w:uiPriority w:val="10"/>
    <w:rsid w:val="008140D4"/>
    <w:rPr>
      <w:rFonts w:cs="Tahoma"/>
      <w:b/>
      <w:bCs/>
      <w:color w:val="FFFFFF" w:themeColor="background1"/>
      <w:sz w:val="32"/>
      <w:szCs w:val="32"/>
      <w:shd w:val="clear" w:color="auto" w:fill="E7BC29" w:themeFill="accent3"/>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29381">
      <w:bodyDiv w:val="1"/>
      <w:marLeft w:val="0"/>
      <w:marRight w:val="0"/>
      <w:marTop w:val="0"/>
      <w:marBottom w:val="0"/>
      <w:divBdr>
        <w:top w:val="none" w:sz="0" w:space="0" w:color="auto"/>
        <w:left w:val="none" w:sz="0" w:space="0" w:color="auto"/>
        <w:bottom w:val="none" w:sz="0" w:space="0" w:color="auto"/>
        <w:right w:val="none" w:sz="0" w:space="0" w:color="auto"/>
      </w:divBdr>
    </w:div>
    <w:div w:id="109856873">
      <w:bodyDiv w:val="1"/>
      <w:marLeft w:val="0"/>
      <w:marRight w:val="0"/>
      <w:marTop w:val="0"/>
      <w:marBottom w:val="0"/>
      <w:divBdr>
        <w:top w:val="none" w:sz="0" w:space="0" w:color="auto"/>
        <w:left w:val="none" w:sz="0" w:space="0" w:color="auto"/>
        <w:bottom w:val="none" w:sz="0" w:space="0" w:color="auto"/>
        <w:right w:val="none" w:sz="0" w:space="0" w:color="auto"/>
      </w:divBdr>
    </w:div>
    <w:div w:id="207912659">
      <w:bodyDiv w:val="1"/>
      <w:marLeft w:val="0"/>
      <w:marRight w:val="0"/>
      <w:marTop w:val="0"/>
      <w:marBottom w:val="0"/>
      <w:divBdr>
        <w:top w:val="none" w:sz="0" w:space="0" w:color="auto"/>
        <w:left w:val="none" w:sz="0" w:space="0" w:color="auto"/>
        <w:bottom w:val="none" w:sz="0" w:space="0" w:color="auto"/>
        <w:right w:val="none" w:sz="0" w:space="0" w:color="auto"/>
      </w:divBdr>
    </w:div>
    <w:div w:id="270666555">
      <w:bodyDiv w:val="1"/>
      <w:marLeft w:val="0"/>
      <w:marRight w:val="0"/>
      <w:marTop w:val="0"/>
      <w:marBottom w:val="0"/>
      <w:divBdr>
        <w:top w:val="none" w:sz="0" w:space="0" w:color="auto"/>
        <w:left w:val="none" w:sz="0" w:space="0" w:color="auto"/>
        <w:bottom w:val="none" w:sz="0" w:space="0" w:color="auto"/>
        <w:right w:val="none" w:sz="0" w:space="0" w:color="auto"/>
      </w:divBdr>
    </w:div>
    <w:div w:id="373039406">
      <w:bodyDiv w:val="1"/>
      <w:marLeft w:val="0"/>
      <w:marRight w:val="0"/>
      <w:marTop w:val="0"/>
      <w:marBottom w:val="0"/>
      <w:divBdr>
        <w:top w:val="none" w:sz="0" w:space="0" w:color="auto"/>
        <w:left w:val="none" w:sz="0" w:space="0" w:color="auto"/>
        <w:bottom w:val="none" w:sz="0" w:space="0" w:color="auto"/>
        <w:right w:val="none" w:sz="0" w:space="0" w:color="auto"/>
      </w:divBdr>
    </w:div>
    <w:div w:id="394399520">
      <w:bodyDiv w:val="1"/>
      <w:marLeft w:val="0"/>
      <w:marRight w:val="0"/>
      <w:marTop w:val="0"/>
      <w:marBottom w:val="0"/>
      <w:divBdr>
        <w:top w:val="none" w:sz="0" w:space="0" w:color="auto"/>
        <w:left w:val="none" w:sz="0" w:space="0" w:color="auto"/>
        <w:bottom w:val="none" w:sz="0" w:space="0" w:color="auto"/>
        <w:right w:val="none" w:sz="0" w:space="0" w:color="auto"/>
      </w:divBdr>
      <w:divsChild>
        <w:div w:id="783429032">
          <w:marLeft w:val="0"/>
          <w:marRight w:val="0"/>
          <w:marTop w:val="0"/>
          <w:marBottom w:val="0"/>
          <w:divBdr>
            <w:top w:val="none" w:sz="0" w:space="0" w:color="auto"/>
            <w:left w:val="none" w:sz="0" w:space="0" w:color="auto"/>
            <w:bottom w:val="none" w:sz="0" w:space="0" w:color="auto"/>
            <w:right w:val="none" w:sz="0" w:space="0" w:color="auto"/>
          </w:divBdr>
        </w:div>
        <w:div w:id="808858674">
          <w:marLeft w:val="0"/>
          <w:marRight w:val="0"/>
          <w:marTop w:val="0"/>
          <w:marBottom w:val="0"/>
          <w:divBdr>
            <w:top w:val="none" w:sz="0" w:space="0" w:color="auto"/>
            <w:left w:val="none" w:sz="0" w:space="0" w:color="auto"/>
            <w:bottom w:val="none" w:sz="0" w:space="0" w:color="auto"/>
            <w:right w:val="none" w:sz="0" w:space="0" w:color="auto"/>
          </w:divBdr>
        </w:div>
        <w:div w:id="1967466994">
          <w:marLeft w:val="0"/>
          <w:marRight w:val="0"/>
          <w:marTop w:val="0"/>
          <w:marBottom w:val="0"/>
          <w:divBdr>
            <w:top w:val="none" w:sz="0" w:space="0" w:color="auto"/>
            <w:left w:val="none" w:sz="0" w:space="0" w:color="auto"/>
            <w:bottom w:val="none" w:sz="0" w:space="0" w:color="auto"/>
            <w:right w:val="none" w:sz="0" w:space="0" w:color="auto"/>
          </w:divBdr>
        </w:div>
      </w:divsChild>
    </w:div>
    <w:div w:id="398291470">
      <w:bodyDiv w:val="1"/>
      <w:marLeft w:val="0"/>
      <w:marRight w:val="0"/>
      <w:marTop w:val="0"/>
      <w:marBottom w:val="0"/>
      <w:divBdr>
        <w:top w:val="none" w:sz="0" w:space="0" w:color="auto"/>
        <w:left w:val="none" w:sz="0" w:space="0" w:color="auto"/>
        <w:bottom w:val="none" w:sz="0" w:space="0" w:color="auto"/>
        <w:right w:val="none" w:sz="0" w:space="0" w:color="auto"/>
      </w:divBdr>
    </w:div>
    <w:div w:id="466945001">
      <w:bodyDiv w:val="1"/>
      <w:marLeft w:val="0"/>
      <w:marRight w:val="0"/>
      <w:marTop w:val="0"/>
      <w:marBottom w:val="0"/>
      <w:divBdr>
        <w:top w:val="none" w:sz="0" w:space="0" w:color="auto"/>
        <w:left w:val="none" w:sz="0" w:space="0" w:color="auto"/>
        <w:bottom w:val="none" w:sz="0" w:space="0" w:color="auto"/>
        <w:right w:val="none" w:sz="0" w:space="0" w:color="auto"/>
      </w:divBdr>
    </w:div>
    <w:div w:id="468477367">
      <w:bodyDiv w:val="1"/>
      <w:marLeft w:val="0"/>
      <w:marRight w:val="0"/>
      <w:marTop w:val="0"/>
      <w:marBottom w:val="0"/>
      <w:divBdr>
        <w:top w:val="none" w:sz="0" w:space="0" w:color="auto"/>
        <w:left w:val="none" w:sz="0" w:space="0" w:color="auto"/>
        <w:bottom w:val="none" w:sz="0" w:space="0" w:color="auto"/>
        <w:right w:val="none" w:sz="0" w:space="0" w:color="auto"/>
      </w:divBdr>
    </w:div>
    <w:div w:id="631441517">
      <w:bodyDiv w:val="1"/>
      <w:marLeft w:val="0"/>
      <w:marRight w:val="0"/>
      <w:marTop w:val="0"/>
      <w:marBottom w:val="0"/>
      <w:divBdr>
        <w:top w:val="none" w:sz="0" w:space="0" w:color="auto"/>
        <w:left w:val="none" w:sz="0" w:space="0" w:color="auto"/>
        <w:bottom w:val="none" w:sz="0" w:space="0" w:color="auto"/>
        <w:right w:val="none" w:sz="0" w:space="0" w:color="auto"/>
      </w:divBdr>
    </w:div>
    <w:div w:id="649023625">
      <w:bodyDiv w:val="1"/>
      <w:marLeft w:val="0"/>
      <w:marRight w:val="0"/>
      <w:marTop w:val="0"/>
      <w:marBottom w:val="0"/>
      <w:divBdr>
        <w:top w:val="none" w:sz="0" w:space="0" w:color="auto"/>
        <w:left w:val="none" w:sz="0" w:space="0" w:color="auto"/>
        <w:bottom w:val="none" w:sz="0" w:space="0" w:color="auto"/>
        <w:right w:val="none" w:sz="0" w:space="0" w:color="auto"/>
      </w:divBdr>
      <w:divsChild>
        <w:div w:id="150144998">
          <w:marLeft w:val="0"/>
          <w:marRight w:val="0"/>
          <w:marTop w:val="0"/>
          <w:marBottom w:val="0"/>
          <w:divBdr>
            <w:top w:val="none" w:sz="0" w:space="0" w:color="auto"/>
            <w:left w:val="none" w:sz="0" w:space="0" w:color="auto"/>
            <w:bottom w:val="none" w:sz="0" w:space="0" w:color="auto"/>
            <w:right w:val="none" w:sz="0" w:space="0" w:color="auto"/>
          </w:divBdr>
        </w:div>
        <w:div w:id="157424450">
          <w:marLeft w:val="0"/>
          <w:marRight w:val="0"/>
          <w:marTop w:val="0"/>
          <w:marBottom w:val="0"/>
          <w:divBdr>
            <w:top w:val="none" w:sz="0" w:space="0" w:color="auto"/>
            <w:left w:val="none" w:sz="0" w:space="0" w:color="auto"/>
            <w:bottom w:val="none" w:sz="0" w:space="0" w:color="auto"/>
            <w:right w:val="none" w:sz="0" w:space="0" w:color="auto"/>
          </w:divBdr>
        </w:div>
        <w:div w:id="1433549707">
          <w:marLeft w:val="0"/>
          <w:marRight w:val="0"/>
          <w:marTop w:val="0"/>
          <w:marBottom w:val="0"/>
          <w:divBdr>
            <w:top w:val="none" w:sz="0" w:space="0" w:color="auto"/>
            <w:left w:val="none" w:sz="0" w:space="0" w:color="auto"/>
            <w:bottom w:val="none" w:sz="0" w:space="0" w:color="auto"/>
            <w:right w:val="none" w:sz="0" w:space="0" w:color="auto"/>
          </w:divBdr>
        </w:div>
        <w:div w:id="1862695083">
          <w:marLeft w:val="0"/>
          <w:marRight w:val="0"/>
          <w:marTop w:val="0"/>
          <w:marBottom w:val="0"/>
          <w:divBdr>
            <w:top w:val="none" w:sz="0" w:space="0" w:color="auto"/>
            <w:left w:val="none" w:sz="0" w:space="0" w:color="auto"/>
            <w:bottom w:val="none" w:sz="0" w:space="0" w:color="auto"/>
            <w:right w:val="none" w:sz="0" w:space="0" w:color="auto"/>
          </w:divBdr>
        </w:div>
        <w:div w:id="1942490374">
          <w:marLeft w:val="0"/>
          <w:marRight w:val="0"/>
          <w:marTop w:val="0"/>
          <w:marBottom w:val="0"/>
          <w:divBdr>
            <w:top w:val="none" w:sz="0" w:space="0" w:color="auto"/>
            <w:left w:val="none" w:sz="0" w:space="0" w:color="auto"/>
            <w:bottom w:val="none" w:sz="0" w:space="0" w:color="auto"/>
            <w:right w:val="none" w:sz="0" w:space="0" w:color="auto"/>
          </w:divBdr>
        </w:div>
      </w:divsChild>
    </w:div>
    <w:div w:id="655261642">
      <w:bodyDiv w:val="1"/>
      <w:marLeft w:val="0"/>
      <w:marRight w:val="0"/>
      <w:marTop w:val="0"/>
      <w:marBottom w:val="0"/>
      <w:divBdr>
        <w:top w:val="none" w:sz="0" w:space="0" w:color="auto"/>
        <w:left w:val="none" w:sz="0" w:space="0" w:color="auto"/>
        <w:bottom w:val="none" w:sz="0" w:space="0" w:color="auto"/>
        <w:right w:val="none" w:sz="0" w:space="0" w:color="auto"/>
      </w:divBdr>
      <w:divsChild>
        <w:div w:id="239414433">
          <w:marLeft w:val="547"/>
          <w:marRight w:val="0"/>
          <w:marTop w:val="0"/>
          <w:marBottom w:val="0"/>
          <w:divBdr>
            <w:top w:val="none" w:sz="0" w:space="0" w:color="auto"/>
            <w:left w:val="none" w:sz="0" w:space="0" w:color="auto"/>
            <w:bottom w:val="none" w:sz="0" w:space="0" w:color="auto"/>
            <w:right w:val="none" w:sz="0" w:space="0" w:color="auto"/>
          </w:divBdr>
        </w:div>
      </w:divsChild>
    </w:div>
    <w:div w:id="660890759">
      <w:bodyDiv w:val="1"/>
      <w:marLeft w:val="0"/>
      <w:marRight w:val="0"/>
      <w:marTop w:val="0"/>
      <w:marBottom w:val="0"/>
      <w:divBdr>
        <w:top w:val="none" w:sz="0" w:space="0" w:color="auto"/>
        <w:left w:val="none" w:sz="0" w:space="0" w:color="auto"/>
        <w:bottom w:val="none" w:sz="0" w:space="0" w:color="auto"/>
        <w:right w:val="none" w:sz="0" w:space="0" w:color="auto"/>
      </w:divBdr>
    </w:div>
    <w:div w:id="816723863">
      <w:bodyDiv w:val="1"/>
      <w:marLeft w:val="0"/>
      <w:marRight w:val="0"/>
      <w:marTop w:val="0"/>
      <w:marBottom w:val="0"/>
      <w:divBdr>
        <w:top w:val="none" w:sz="0" w:space="0" w:color="auto"/>
        <w:left w:val="none" w:sz="0" w:space="0" w:color="auto"/>
        <w:bottom w:val="none" w:sz="0" w:space="0" w:color="auto"/>
        <w:right w:val="none" w:sz="0" w:space="0" w:color="auto"/>
      </w:divBdr>
    </w:div>
    <w:div w:id="882255324">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1448623403">
      <w:bodyDiv w:val="1"/>
      <w:marLeft w:val="0"/>
      <w:marRight w:val="0"/>
      <w:marTop w:val="0"/>
      <w:marBottom w:val="0"/>
      <w:divBdr>
        <w:top w:val="none" w:sz="0" w:space="0" w:color="auto"/>
        <w:left w:val="none" w:sz="0" w:space="0" w:color="auto"/>
        <w:bottom w:val="none" w:sz="0" w:space="0" w:color="auto"/>
        <w:right w:val="none" w:sz="0" w:space="0" w:color="auto"/>
      </w:divBdr>
      <w:divsChild>
        <w:div w:id="1335917936">
          <w:marLeft w:val="0"/>
          <w:marRight w:val="0"/>
          <w:marTop w:val="0"/>
          <w:marBottom w:val="0"/>
          <w:divBdr>
            <w:top w:val="none" w:sz="0" w:space="0" w:color="auto"/>
            <w:left w:val="none" w:sz="0" w:space="0" w:color="auto"/>
            <w:bottom w:val="none" w:sz="0" w:space="0" w:color="auto"/>
            <w:right w:val="none" w:sz="0" w:space="0" w:color="auto"/>
          </w:divBdr>
        </w:div>
        <w:div w:id="2017538514">
          <w:marLeft w:val="0"/>
          <w:marRight w:val="0"/>
          <w:marTop w:val="0"/>
          <w:marBottom w:val="0"/>
          <w:divBdr>
            <w:top w:val="none" w:sz="0" w:space="0" w:color="auto"/>
            <w:left w:val="none" w:sz="0" w:space="0" w:color="auto"/>
            <w:bottom w:val="none" w:sz="0" w:space="0" w:color="auto"/>
            <w:right w:val="none" w:sz="0" w:space="0" w:color="auto"/>
          </w:divBdr>
        </w:div>
      </w:divsChild>
    </w:div>
    <w:div w:id="1492064878">
      <w:bodyDiv w:val="1"/>
      <w:marLeft w:val="0"/>
      <w:marRight w:val="0"/>
      <w:marTop w:val="0"/>
      <w:marBottom w:val="0"/>
      <w:divBdr>
        <w:top w:val="none" w:sz="0" w:space="0" w:color="auto"/>
        <w:left w:val="none" w:sz="0" w:space="0" w:color="auto"/>
        <w:bottom w:val="none" w:sz="0" w:space="0" w:color="auto"/>
        <w:right w:val="none" w:sz="0" w:space="0" w:color="auto"/>
      </w:divBdr>
    </w:div>
    <w:div w:id="1861047992">
      <w:bodyDiv w:val="1"/>
      <w:marLeft w:val="0"/>
      <w:marRight w:val="0"/>
      <w:marTop w:val="0"/>
      <w:marBottom w:val="0"/>
      <w:divBdr>
        <w:top w:val="none" w:sz="0" w:space="0" w:color="auto"/>
        <w:left w:val="none" w:sz="0" w:space="0" w:color="auto"/>
        <w:bottom w:val="none" w:sz="0" w:space="0" w:color="auto"/>
        <w:right w:val="none" w:sz="0" w:space="0" w:color="auto"/>
      </w:divBdr>
    </w:div>
    <w:div w:id="2036079585">
      <w:bodyDiv w:val="1"/>
      <w:marLeft w:val="0"/>
      <w:marRight w:val="0"/>
      <w:marTop w:val="0"/>
      <w:marBottom w:val="0"/>
      <w:divBdr>
        <w:top w:val="none" w:sz="0" w:space="0" w:color="auto"/>
        <w:left w:val="none" w:sz="0" w:space="0" w:color="auto"/>
        <w:bottom w:val="none" w:sz="0" w:space="0" w:color="auto"/>
        <w:right w:val="none" w:sz="0" w:space="0" w:color="auto"/>
      </w:divBdr>
    </w:div>
    <w:div w:id="2064677033">
      <w:bodyDiv w:val="1"/>
      <w:marLeft w:val="0"/>
      <w:marRight w:val="0"/>
      <w:marTop w:val="0"/>
      <w:marBottom w:val="0"/>
      <w:divBdr>
        <w:top w:val="none" w:sz="0" w:space="0" w:color="auto"/>
        <w:left w:val="none" w:sz="0" w:space="0" w:color="auto"/>
        <w:bottom w:val="none" w:sz="0" w:space="0" w:color="auto"/>
        <w:right w:val="none" w:sz="0" w:space="0" w:color="auto"/>
      </w:divBdr>
      <w:divsChild>
        <w:div w:id="1385330196">
          <w:marLeft w:val="547"/>
          <w:marRight w:val="0"/>
          <w:marTop w:val="0"/>
          <w:marBottom w:val="100"/>
          <w:divBdr>
            <w:top w:val="none" w:sz="0" w:space="0" w:color="auto"/>
            <w:left w:val="none" w:sz="0" w:space="0" w:color="auto"/>
            <w:bottom w:val="none" w:sz="0" w:space="0" w:color="auto"/>
            <w:right w:val="none" w:sz="0" w:space="0" w:color="auto"/>
          </w:divBdr>
        </w:div>
        <w:div w:id="1603562399">
          <w:marLeft w:val="547"/>
          <w:marRight w:val="0"/>
          <w:marTop w:val="0"/>
          <w:marBottom w:val="100"/>
          <w:divBdr>
            <w:top w:val="none" w:sz="0" w:space="0" w:color="auto"/>
            <w:left w:val="none" w:sz="0" w:space="0" w:color="auto"/>
            <w:bottom w:val="none" w:sz="0" w:space="0" w:color="auto"/>
            <w:right w:val="none" w:sz="0" w:space="0" w:color="auto"/>
          </w:divBdr>
        </w:div>
        <w:div w:id="583801848">
          <w:marLeft w:val="547"/>
          <w:marRight w:val="0"/>
          <w:marTop w:val="0"/>
          <w:marBottom w:val="100"/>
          <w:divBdr>
            <w:top w:val="none" w:sz="0" w:space="0" w:color="auto"/>
            <w:left w:val="none" w:sz="0" w:space="0" w:color="auto"/>
            <w:bottom w:val="none" w:sz="0" w:space="0" w:color="auto"/>
            <w:right w:val="none" w:sz="0" w:space="0" w:color="auto"/>
          </w:divBdr>
        </w:div>
        <w:div w:id="664094559">
          <w:marLeft w:val="547"/>
          <w:marRight w:val="0"/>
          <w:marTop w:val="0"/>
          <w:marBottom w:val="100"/>
          <w:divBdr>
            <w:top w:val="none" w:sz="0" w:space="0" w:color="auto"/>
            <w:left w:val="none" w:sz="0" w:space="0" w:color="auto"/>
            <w:bottom w:val="none" w:sz="0" w:space="0" w:color="auto"/>
            <w:right w:val="none" w:sz="0" w:space="0" w:color="auto"/>
          </w:divBdr>
        </w:div>
        <w:div w:id="1848406120">
          <w:marLeft w:val="547"/>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3.svg"/><Relationship Id="rId26" Type="http://schemas.openxmlformats.org/officeDocument/2006/relationships/image" Target="media/image11.sv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footer" Target="foot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5.sv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sv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image" Target="media/image8.png"/><Relationship Id="rId28" Type="http://schemas.openxmlformats.org/officeDocument/2006/relationships/image" Target="media/image13.sv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7.svg"/><Relationship Id="rId27" Type="http://schemas.openxmlformats.org/officeDocument/2006/relationships/image" Target="media/image12.png"/><Relationship Id="rId30" Type="http://schemas.openxmlformats.org/officeDocument/2006/relationships/image" Target="media/image15.svg"/><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digitalwallonia.be/fr/publications/entreprises2020" TargetMode="External"/><Relationship Id="rId2" Type="http://schemas.openxmlformats.org/officeDocument/2006/relationships/hyperlink" Target="https://ec.europa.eu/info/strategy/priorities-2019-2024/europe-fit-digital-age/european-industrial-strategy/depth-reviews-strategic-areas-europes-interests_fr" TargetMode="External"/><Relationship Id="rId1" Type="http://schemas.openxmlformats.org/officeDocument/2006/relationships/hyperlink" Target="https://ec.europa.eu/info/strategy/priorities-2019-2024/european-green-deal_fr" TargetMode="External"/><Relationship Id="rId4" Type="http://schemas.openxmlformats.org/officeDocument/2006/relationships/hyperlink" Target="https://www.digitalwallonia.be/fr/publications/transformation-numerique-secteur-manufacturi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122F9D-F605-418A-8146-5C4B07E18BE5}" type="doc">
      <dgm:prSet loTypeId="urn:microsoft.com/office/officeart/2005/8/layout/hierarchy5" loCatId="hierarchy" qsTypeId="urn:microsoft.com/office/officeart/2005/8/quickstyle/simple5" qsCatId="simple" csTypeId="urn:microsoft.com/office/officeart/2005/8/colors/accent5_4" csCatId="accent5" phldr="1"/>
      <dgm:spPr/>
      <dgm:t>
        <a:bodyPr/>
        <a:lstStyle/>
        <a:p>
          <a:endParaRPr lang="fr-BE"/>
        </a:p>
      </dgm:t>
    </dgm:pt>
    <dgm:pt modelId="{04549D39-AAB7-465B-83E7-631C0F5A88D4}">
      <dgm:prSet phldrT="[Texte]" custT="1"/>
      <dgm:spPr/>
      <dgm:t>
        <a:bodyPr/>
        <a:lstStyle/>
        <a:p>
          <a:r>
            <a:rPr lang="fr-BE" sz="1000"/>
            <a:t>INNOVATIONS POUR DES MODES DE CONCEPTION ET DE PRODUCTION AGILES ET SÛRS</a:t>
          </a:r>
        </a:p>
      </dgm:t>
    </dgm:pt>
    <dgm:pt modelId="{EA2542B2-D3B6-41FE-A6A0-EBB8259B8320}" type="parTrans" cxnId="{BB69F265-0C44-433F-81C5-FD4B84E3A210}">
      <dgm:prSet/>
      <dgm:spPr/>
      <dgm:t>
        <a:bodyPr/>
        <a:lstStyle/>
        <a:p>
          <a:endParaRPr lang="fr-BE"/>
        </a:p>
      </dgm:t>
    </dgm:pt>
    <dgm:pt modelId="{26E20B3F-1C46-4FD6-939D-46BD2135618D}" type="sibTrans" cxnId="{BB69F265-0C44-433F-81C5-FD4B84E3A210}">
      <dgm:prSet/>
      <dgm:spPr/>
      <dgm:t>
        <a:bodyPr/>
        <a:lstStyle/>
        <a:p>
          <a:endParaRPr lang="fr-BE"/>
        </a:p>
      </dgm:t>
    </dgm:pt>
    <dgm:pt modelId="{C94B3198-9080-4E55-9EAC-F577D785C607}">
      <dgm:prSet phldrT="[Texte]" custT="1"/>
      <dgm:spPr/>
      <dgm:t>
        <a:bodyPr/>
        <a:lstStyle/>
        <a:p>
          <a:r>
            <a:rPr lang="fr-BE" sz="900"/>
            <a:t>Des solutions technologiques adaptées aux besoins de l'industrie</a:t>
          </a:r>
        </a:p>
      </dgm:t>
    </dgm:pt>
    <dgm:pt modelId="{AD39DB61-B174-41BB-AAE7-64399E76CB02}" type="parTrans" cxnId="{CBE0CA16-2951-41B2-B93E-9A1DA4CB138C}">
      <dgm:prSet/>
      <dgm:spPr/>
      <dgm:t>
        <a:bodyPr/>
        <a:lstStyle/>
        <a:p>
          <a:endParaRPr lang="fr-BE"/>
        </a:p>
      </dgm:t>
    </dgm:pt>
    <dgm:pt modelId="{A5A544BF-C6FF-40A7-B1A0-F9F896BC3A7B}" type="sibTrans" cxnId="{CBE0CA16-2951-41B2-B93E-9A1DA4CB138C}">
      <dgm:prSet/>
      <dgm:spPr/>
      <dgm:t>
        <a:bodyPr/>
        <a:lstStyle/>
        <a:p>
          <a:endParaRPr lang="fr-BE"/>
        </a:p>
      </dgm:t>
    </dgm:pt>
    <dgm:pt modelId="{DA5616DE-537A-4A22-87FB-DAA3DF00291F}">
      <dgm:prSet phldrT="[Texte]" custT="1"/>
      <dgm:spPr/>
      <dgm:t>
        <a:bodyPr/>
        <a:lstStyle/>
        <a:p>
          <a:r>
            <a:rPr lang="fr-BE" sz="900"/>
            <a:t>Technologies numériques et solutions innovantes en matière de méthodes de production et de conception avancées, en adéquation avec les besoins du tissu productif</a:t>
          </a:r>
        </a:p>
      </dgm:t>
    </dgm:pt>
    <dgm:pt modelId="{D859F7A8-994D-4110-B657-AA728F72D38F}" type="parTrans" cxnId="{AD89830D-28B3-4C90-AA04-D3F8FC473AD0}">
      <dgm:prSet/>
      <dgm:spPr/>
      <dgm:t>
        <a:bodyPr/>
        <a:lstStyle/>
        <a:p>
          <a:endParaRPr lang="fr-BE"/>
        </a:p>
      </dgm:t>
    </dgm:pt>
    <dgm:pt modelId="{BD07360D-15A0-44DF-ADFE-D24A92BCC0B1}" type="sibTrans" cxnId="{AD89830D-28B3-4C90-AA04-D3F8FC473AD0}">
      <dgm:prSet/>
      <dgm:spPr/>
      <dgm:t>
        <a:bodyPr/>
        <a:lstStyle/>
        <a:p>
          <a:endParaRPr lang="fr-BE"/>
        </a:p>
      </dgm:t>
    </dgm:pt>
    <dgm:pt modelId="{2D6013C7-4C8D-4D06-8897-8226A3F4A511}">
      <dgm:prSet phldrT="[Texte]" custT="1"/>
      <dgm:spPr/>
      <dgm:t>
        <a:bodyPr/>
        <a:lstStyle/>
        <a:p>
          <a:r>
            <a:rPr lang="fr-BE" sz="900"/>
            <a:t>Technologies et solutions innovantes en matière de nouveaux matériaux, en adéquation avec les besoins du tissu productif</a:t>
          </a:r>
        </a:p>
      </dgm:t>
    </dgm:pt>
    <dgm:pt modelId="{CE86DCF4-7A17-43E3-AAC1-E6A5629527F4}" type="parTrans" cxnId="{5CABBBA2-DD02-41FC-A1A9-9109C023A0AF}">
      <dgm:prSet/>
      <dgm:spPr/>
      <dgm:t>
        <a:bodyPr/>
        <a:lstStyle/>
        <a:p>
          <a:endParaRPr lang="fr-BE"/>
        </a:p>
      </dgm:t>
    </dgm:pt>
    <dgm:pt modelId="{8AACC121-938D-4C7B-B714-92925C6A9A61}" type="sibTrans" cxnId="{5CABBBA2-DD02-41FC-A1A9-9109C023A0AF}">
      <dgm:prSet/>
      <dgm:spPr/>
      <dgm:t>
        <a:bodyPr/>
        <a:lstStyle/>
        <a:p>
          <a:endParaRPr lang="fr-BE"/>
        </a:p>
      </dgm:t>
    </dgm:pt>
    <dgm:pt modelId="{8991A364-BFAE-4E0B-92C6-4C59121F1860}">
      <dgm:prSet phldrT="[Texte]" custT="1"/>
      <dgm:spPr/>
      <dgm:t>
        <a:bodyPr/>
        <a:lstStyle/>
        <a:p>
          <a:r>
            <a:rPr lang="fr-BE" sz="900"/>
            <a:t>Des chaînes de valeur industrielles de pointe, innovantes et agiles</a:t>
          </a:r>
        </a:p>
      </dgm:t>
    </dgm:pt>
    <dgm:pt modelId="{2B0DCEA1-2BB5-4179-AA44-CC7E32DE46FA}" type="parTrans" cxnId="{5FFEA91D-BC40-434A-847E-75C93ECE0CF3}">
      <dgm:prSet/>
      <dgm:spPr/>
      <dgm:t>
        <a:bodyPr/>
        <a:lstStyle/>
        <a:p>
          <a:endParaRPr lang="fr-BE"/>
        </a:p>
      </dgm:t>
    </dgm:pt>
    <dgm:pt modelId="{48739C3D-09EE-4C9C-9617-A5F019528785}" type="sibTrans" cxnId="{5FFEA91D-BC40-434A-847E-75C93ECE0CF3}">
      <dgm:prSet/>
      <dgm:spPr/>
      <dgm:t>
        <a:bodyPr/>
        <a:lstStyle/>
        <a:p>
          <a:endParaRPr lang="fr-BE"/>
        </a:p>
      </dgm:t>
    </dgm:pt>
    <dgm:pt modelId="{C6C0573D-E4DD-4332-BEB2-A0C55AE26B63}">
      <dgm:prSet phldrT="[Texte]" custT="1"/>
      <dgm:spPr/>
      <dgm:t>
        <a:bodyPr/>
        <a:lstStyle/>
        <a:p>
          <a:r>
            <a:rPr lang="fr-BE" sz="900"/>
            <a:t>Implémentation de l'innovation à travers la transformation technologique et numérique des chaînes de valeur au sein du tissu productif</a:t>
          </a:r>
        </a:p>
      </dgm:t>
    </dgm:pt>
    <dgm:pt modelId="{B60173D0-7432-4A5B-B659-123692CE0B48}" type="parTrans" cxnId="{37555E68-9629-4FBB-B69C-2CD6C69D5A08}">
      <dgm:prSet/>
      <dgm:spPr/>
      <dgm:t>
        <a:bodyPr/>
        <a:lstStyle/>
        <a:p>
          <a:endParaRPr lang="fr-BE"/>
        </a:p>
      </dgm:t>
    </dgm:pt>
    <dgm:pt modelId="{72F07ADB-8A0A-4065-81E8-A12C6FB99AE4}" type="sibTrans" cxnId="{37555E68-9629-4FBB-B69C-2CD6C69D5A08}">
      <dgm:prSet/>
      <dgm:spPr/>
      <dgm:t>
        <a:bodyPr/>
        <a:lstStyle/>
        <a:p>
          <a:endParaRPr lang="fr-BE"/>
        </a:p>
      </dgm:t>
    </dgm:pt>
    <dgm:pt modelId="{E2667586-DE7A-4D2D-8E31-93B28E2A065F}">
      <dgm:prSet phldrT="[Texte]"/>
      <dgm:spPr/>
      <dgm:t>
        <a:bodyPr/>
        <a:lstStyle/>
        <a:p>
          <a:r>
            <a:rPr lang="fr-BE"/>
            <a:t>DIS</a:t>
          </a:r>
        </a:p>
      </dgm:t>
    </dgm:pt>
    <dgm:pt modelId="{3BDB7556-0800-453A-A123-50DDBE278A36}" type="parTrans" cxnId="{AD454FA5-C721-4461-AAD6-BEA1C9763F41}">
      <dgm:prSet/>
      <dgm:spPr/>
      <dgm:t>
        <a:bodyPr/>
        <a:lstStyle/>
        <a:p>
          <a:endParaRPr lang="fr-BE"/>
        </a:p>
      </dgm:t>
    </dgm:pt>
    <dgm:pt modelId="{6E360ECD-CE76-4C74-AF48-103423708DF6}" type="sibTrans" cxnId="{AD454FA5-C721-4461-AAD6-BEA1C9763F41}">
      <dgm:prSet/>
      <dgm:spPr/>
      <dgm:t>
        <a:bodyPr/>
        <a:lstStyle/>
        <a:p>
          <a:endParaRPr lang="fr-BE"/>
        </a:p>
      </dgm:t>
    </dgm:pt>
    <dgm:pt modelId="{A2556ABB-ADB3-466E-93F6-CF2237998F2A}">
      <dgm:prSet phldrT="[Texte]"/>
      <dgm:spPr/>
      <dgm:t>
        <a:bodyPr/>
        <a:lstStyle/>
        <a:p>
          <a:r>
            <a:rPr lang="fr-BE"/>
            <a:t>Ambitions</a:t>
          </a:r>
        </a:p>
      </dgm:t>
    </dgm:pt>
    <dgm:pt modelId="{BA407199-6165-4331-911E-DB13671B4A52}" type="parTrans" cxnId="{3F27B603-561D-4548-9724-0F0AF21BDB28}">
      <dgm:prSet/>
      <dgm:spPr/>
      <dgm:t>
        <a:bodyPr/>
        <a:lstStyle/>
        <a:p>
          <a:endParaRPr lang="fr-BE"/>
        </a:p>
      </dgm:t>
    </dgm:pt>
    <dgm:pt modelId="{A11D34F9-134A-45FF-B36A-2A82AFE1DAB5}" type="sibTrans" cxnId="{3F27B603-561D-4548-9724-0F0AF21BDB28}">
      <dgm:prSet/>
      <dgm:spPr/>
      <dgm:t>
        <a:bodyPr/>
        <a:lstStyle/>
        <a:p>
          <a:endParaRPr lang="fr-BE"/>
        </a:p>
      </dgm:t>
    </dgm:pt>
    <dgm:pt modelId="{58082DBA-2D76-4952-901C-00B5956C1088}">
      <dgm:prSet phldrT="[Texte]"/>
      <dgm:spPr/>
      <dgm:t>
        <a:bodyPr/>
        <a:lstStyle/>
        <a:p>
          <a:r>
            <a:rPr lang="fr-BE"/>
            <a:t>Aires Stratégiques</a:t>
          </a:r>
        </a:p>
      </dgm:t>
    </dgm:pt>
    <dgm:pt modelId="{EDADEDF5-009B-45A8-8087-E2F55CC68FE7}" type="parTrans" cxnId="{06360879-D54A-470D-884F-05FB626E92FC}">
      <dgm:prSet/>
      <dgm:spPr/>
      <dgm:t>
        <a:bodyPr/>
        <a:lstStyle/>
        <a:p>
          <a:endParaRPr lang="fr-BE"/>
        </a:p>
      </dgm:t>
    </dgm:pt>
    <dgm:pt modelId="{52C837E6-577B-48C1-81FD-E359EA0C5862}" type="sibTrans" cxnId="{06360879-D54A-470D-884F-05FB626E92FC}">
      <dgm:prSet/>
      <dgm:spPr/>
      <dgm:t>
        <a:bodyPr/>
        <a:lstStyle/>
        <a:p>
          <a:endParaRPr lang="fr-BE"/>
        </a:p>
      </dgm:t>
    </dgm:pt>
    <dgm:pt modelId="{A0AC010B-3DAD-4543-BA00-57D531F4197C}">
      <dgm:prSet phldrT="[Texte]" custT="1"/>
      <dgm:spPr/>
      <dgm:t>
        <a:bodyPr/>
        <a:lstStyle/>
        <a:p>
          <a:r>
            <a:rPr lang="fr-BE" sz="900"/>
            <a:t>Des modes de conceptions et de fabrication durables, circulaires, régénérateurs et sûrs</a:t>
          </a:r>
        </a:p>
      </dgm:t>
    </dgm:pt>
    <dgm:pt modelId="{CAE05A46-C94E-48B3-BD35-B6946C812D78}" type="parTrans" cxnId="{2FC85415-820E-47F7-A37F-73745EAD6B0D}">
      <dgm:prSet/>
      <dgm:spPr/>
      <dgm:t>
        <a:bodyPr/>
        <a:lstStyle/>
        <a:p>
          <a:endParaRPr lang="fr-BE"/>
        </a:p>
      </dgm:t>
    </dgm:pt>
    <dgm:pt modelId="{F8289163-E0B7-439A-9E0E-4999AB0AC14D}" type="sibTrans" cxnId="{2FC85415-820E-47F7-A37F-73745EAD6B0D}">
      <dgm:prSet/>
      <dgm:spPr/>
      <dgm:t>
        <a:bodyPr/>
        <a:lstStyle/>
        <a:p>
          <a:endParaRPr lang="fr-BE"/>
        </a:p>
      </dgm:t>
    </dgm:pt>
    <dgm:pt modelId="{4D0BDB68-AA9E-4AD8-90D5-9AE468D83780}">
      <dgm:prSet phldrT="[Texte]" custT="1"/>
      <dgm:spPr/>
      <dgm:t>
        <a:bodyPr/>
        <a:lstStyle/>
        <a:p>
          <a:r>
            <a:rPr lang="fr-BE" sz="900"/>
            <a:t>Remanufacturing, optimisation des ressources et nouveaux business modèles : inclusion de la dimension environnementale, circulaire et régénératrice</a:t>
          </a:r>
        </a:p>
      </dgm:t>
    </dgm:pt>
    <dgm:pt modelId="{9AB522DB-51A8-4488-B1B1-405BDB1517B1}" type="parTrans" cxnId="{EEC131C7-5087-4A92-AD41-F0828EDE0A53}">
      <dgm:prSet/>
      <dgm:spPr/>
      <dgm:t>
        <a:bodyPr/>
        <a:lstStyle/>
        <a:p>
          <a:endParaRPr lang="fr-BE"/>
        </a:p>
      </dgm:t>
    </dgm:pt>
    <dgm:pt modelId="{B1428633-7B66-46B5-957E-C5CEC2D5DB9D}" type="sibTrans" cxnId="{EEC131C7-5087-4A92-AD41-F0828EDE0A53}">
      <dgm:prSet/>
      <dgm:spPr/>
      <dgm:t>
        <a:bodyPr/>
        <a:lstStyle/>
        <a:p>
          <a:endParaRPr lang="fr-BE"/>
        </a:p>
      </dgm:t>
    </dgm:pt>
    <dgm:pt modelId="{9F0B1BFD-3BE7-4131-943B-BE970EF30A33}" type="pres">
      <dgm:prSet presAssocID="{C4122F9D-F605-418A-8146-5C4B07E18BE5}" presName="mainComposite" presStyleCnt="0">
        <dgm:presLayoutVars>
          <dgm:chPref val="1"/>
          <dgm:dir/>
          <dgm:animOne val="branch"/>
          <dgm:animLvl val="lvl"/>
          <dgm:resizeHandles val="exact"/>
        </dgm:presLayoutVars>
      </dgm:prSet>
      <dgm:spPr/>
    </dgm:pt>
    <dgm:pt modelId="{FB42C9BD-0806-44EE-99F1-68B2FF4BF839}" type="pres">
      <dgm:prSet presAssocID="{C4122F9D-F605-418A-8146-5C4B07E18BE5}" presName="hierFlow" presStyleCnt="0"/>
      <dgm:spPr/>
    </dgm:pt>
    <dgm:pt modelId="{EE5ABA49-26E8-4CDB-9D93-0C6A44799479}" type="pres">
      <dgm:prSet presAssocID="{C4122F9D-F605-418A-8146-5C4B07E18BE5}" presName="firstBuf" presStyleCnt="0"/>
      <dgm:spPr/>
    </dgm:pt>
    <dgm:pt modelId="{FFB2DDE9-80EC-4252-9575-56C5ECC25150}" type="pres">
      <dgm:prSet presAssocID="{C4122F9D-F605-418A-8146-5C4B07E18BE5}" presName="hierChild1" presStyleCnt="0">
        <dgm:presLayoutVars>
          <dgm:chPref val="1"/>
          <dgm:animOne val="branch"/>
          <dgm:animLvl val="lvl"/>
        </dgm:presLayoutVars>
      </dgm:prSet>
      <dgm:spPr/>
    </dgm:pt>
    <dgm:pt modelId="{E922A3D7-7BBA-43B5-AF65-E6879E591EF6}" type="pres">
      <dgm:prSet presAssocID="{04549D39-AAB7-465B-83E7-631C0F5A88D4}" presName="Name17" presStyleCnt="0"/>
      <dgm:spPr/>
    </dgm:pt>
    <dgm:pt modelId="{85E9210C-C128-40D6-8A19-5E3444A43BFC}" type="pres">
      <dgm:prSet presAssocID="{04549D39-AAB7-465B-83E7-631C0F5A88D4}" presName="level1Shape" presStyleLbl="node0" presStyleIdx="0" presStyleCnt="1" custScaleX="234969" custScaleY="605207" custLinFactY="-200000" custLinFactNeighborX="-60141" custLinFactNeighborY="-233171">
        <dgm:presLayoutVars>
          <dgm:chPref val="3"/>
        </dgm:presLayoutVars>
      </dgm:prSet>
      <dgm:spPr/>
    </dgm:pt>
    <dgm:pt modelId="{6408B582-00A9-40C5-8BB7-B489EBEC0C46}" type="pres">
      <dgm:prSet presAssocID="{04549D39-AAB7-465B-83E7-631C0F5A88D4}" presName="hierChild2" presStyleCnt="0"/>
      <dgm:spPr/>
    </dgm:pt>
    <dgm:pt modelId="{564560B5-8CCE-4738-8665-ABBBD8630353}" type="pres">
      <dgm:prSet presAssocID="{AD39DB61-B174-41BB-AAE7-64399E76CB02}" presName="Name25" presStyleLbl="parChTrans1D2" presStyleIdx="0" presStyleCnt="3"/>
      <dgm:spPr/>
    </dgm:pt>
    <dgm:pt modelId="{CBCA32EB-3B7C-4973-9E37-AFC77F5E1EF1}" type="pres">
      <dgm:prSet presAssocID="{AD39DB61-B174-41BB-AAE7-64399E76CB02}" presName="connTx" presStyleLbl="parChTrans1D2" presStyleIdx="0" presStyleCnt="3"/>
      <dgm:spPr/>
    </dgm:pt>
    <dgm:pt modelId="{382867C2-6745-4CFA-B607-B9807C76A861}" type="pres">
      <dgm:prSet presAssocID="{C94B3198-9080-4E55-9EAC-F577D785C607}" presName="Name30" presStyleCnt="0"/>
      <dgm:spPr/>
    </dgm:pt>
    <dgm:pt modelId="{567247C9-16B1-4D06-98BA-6FE91450A057}" type="pres">
      <dgm:prSet presAssocID="{C94B3198-9080-4E55-9EAC-F577D785C607}" presName="level2Shape" presStyleLbl="node2" presStyleIdx="0" presStyleCnt="3" custScaleX="303493" custScaleY="352157" custLinFactY="-200000" custLinFactNeighborX="3553" custLinFactNeighborY="-229938"/>
      <dgm:spPr/>
    </dgm:pt>
    <dgm:pt modelId="{A8E56D1C-09CC-4B12-BC34-0ED68DDD4BF1}" type="pres">
      <dgm:prSet presAssocID="{C94B3198-9080-4E55-9EAC-F577D785C607}" presName="hierChild3" presStyleCnt="0"/>
      <dgm:spPr/>
    </dgm:pt>
    <dgm:pt modelId="{D7994E8B-0FD3-4705-91D7-7F05ED8C14A8}" type="pres">
      <dgm:prSet presAssocID="{D859F7A8-994D-4110-B657-AA728F72D38F}" presName="Name25" presStyleLbl="parChTrans1D3" presStyleIdx="0" presStyleCnt="4"/>
      <dgm:spPr/>
    </dgm:pt>
    <dgm:pt modelId="{EAE45DC0-0497-457A-A325-484D1226095D}" type="pres">
      <dgm:prSet presAssocID="{D859F7A8-994D-4110-B657-AA728F72D38F}" presName="connTx" presStyleLbl="parChTrans1D3" presStyleIdx="0" presStyleCnt="4"/>
      <dgm:spPr/>
    </dgm:pt>
    <dgm:pt modelId="{B111A974-00B7-4E73-A80A-042300824C7F}" type="pres">
      <dgm:prSet presAssocID="{DA5616DE-537A-4A22-87FB-DAA3DF00291F}" presName="Name30" presStyleCnt="0"/>
      <dgm:spPr/>
    </dgm:pt>
    <dgm:pt modelId="{8A45ECA1-5E2D-44F1-AA43-00F60ACDF7A3}" type="pres">
      <dgm:prSet presAssocID="{DA5616DE-537A-4A22-87FB-DAA3DF00291F}" presName="level2Shape" presStyleLbl="node3" presStyleIdx="0" presStyleCnt="4" custScaleX="598524" custScaleY="485215" custLinFactX="75347" custLinFactY="-100000" custLinFactNeighborX="100000" custLinFactNeighborY="-177705"/>
      <dgm:spPr/>
    </dgm:pt>
    <dgm:pt modelId="{8A101FED-3E37-4844-B86B-F165397B7E64}" type="pres">
      <dgm:prSet presAssocID="{DA5616DE-537A-4A22-87FB-DAA3DF00291F}" presName="hierChild3" presStyleCnt="0"/>
      <dgm:spPr/>
    </dgm:pt>
    <dgm:pt modelId="{F7A7BFC6-DAFD-4FE6-BDCD-CAF6343C3644}" type="pres">
      <dgm:prSet presAssocID="{CE86DCF4-7A17-43E3-AAC1-E6A5629527F4}" presName="Name25" presStyleLbl="parChTrans1D3" presStyleIdx="1" presStyleCnt="4"/>
      <dgm:spPr/>
    </dgm:pt>
    <dgm:pt modelId="{22D64C13-F834-4481-937F-0DE516B00AA7}" type="pres">
      <dgm:prSet presAssocID="{CE86DCF4-7A17-43E3-AAC1-E6A5629527F4}" presName="connTx" presStyleLbl="parChTrans1D3" presStyleIdx="1" presStyleCnt="4"/>
      <dgm:spPr/>
    </dgm:pt>
    <dgm:pt modelId="{02A901E1-9A64-4E2B-A776-B152A7781F90}" type="pres">
      <dgm:prSet presAssocID="{2D6013C7-4C8D-4D06-8897-8226A3F4A511}" presName="Name30" presStyleCnt="0"/>
      <dgm:spPr/>
    </dgm:pt>
    <dgm:pt modelId="{748F0D06-793E-4874-A7D3-688409018AF7}" type="pres">
      <dgm:prSet presAssocID="{2D6013C7-4C8D-4D06-8897-8226A3F4A511}" presName="level2Shape" presStyleLbl="node3" presStyleIdx="1" presStyleCnt="4" custScaleX="574401" custScaleY="478709" custLinFactX="85318" custLinFactY="-100000" custLinFactNeighborX="100000" custLinFactNeighborY="-117732"/>
      <dgm:spPr/>
    </dgm:pt>
    <dgm:pt modelId="{B756BDEA-4B9F-4FA5-86FB-7F733C8D8936}" type="pres">
      <dgm:prSet presAssocID="{2D6013C7-4C8D-4D06-8897-8226A3F4A511}" presName="hierChild3" presStyleCnt="0"/>
      <dgm:spPr/>
    </dgm:pt>
    <dgm:pt modelId="{383908DB-9436-48D3-AF74-5C3CED262D92}" type="pres">
      <dgm:prSet presAssocID="{2B0DCEA1-2BB5-4179-AA44-CC7E32DE46FA}" presName="Name25" presStyleLbl="parChTrans1D2" presStyleIdx="1" presStyleCnt="3"/>
      <dgm:spPr/>
    </dgm:pt>
    <dgm:pt modelId="{72FBC469-08FB-47CE-A86C-28AE18F0F7A1}" type="pres">
      <dgm:prSet presAssocID="{2B0DCEA1-2BB5-4179-AA44-CC7E32DE46FA}" presName="connTx" presStyleLbl="parChTrans1D2" presStyleIdx="1" presStyleCnt="3"/>
      <dgm:spPr/>
    </dgm:pt>
    <dgm:pt modelId="{7234636A-C30B-466F-A227-98C321E03C00}" type="pres">
      <dgm:prSet presAssocID="{8991A364-BFAE-4E0B-92C6-4C59121F1860}" presName="Name30" presStyleCnt="0"/>
      <dgm:spPr/>
    </dgm:pt>
    <dgm:pt modelId="{40D42E7D-2311-4C34-89EE-3A58BB7BCB8B}" type="pres">
      <dgm:prSet presAssocID="{8991A364-BFAE-4E0B-92C6-4C59121F1860}" presName="level2Shape" presStyleLbl="node2" presStyleIdx="1" presStyleCnt="3" custScaleX="331765" custScaleY="281730" custLinFactY="-282525" custLinFactNeighborX="-6898" custLinFactNeighborY="-300000"/>
      <dgm:spPr/>
    </dgm:pt>
    <dgm:pt modelId="{4B8DC106-59B4-460C-B686-D4E812391D0B}" type="pres">
      <dgm:prSet presAssocID="{8991A364-BFAE-4E0B-92C6-4C59121F1860}" presName="hierChild3" presStyleCnt="0"/>
      <dgm:spPr/>
    </dgm:pt>
    <dgm:pt modelId="{7A305527-BA82-4D51-8F56-355DDE544CC1}" type="pres">
      <dgm:prSet presAssocID="{B60173D0-7432-4A5B-B659-123692CE0B48}" presName="Name25" presStyleLbl="parChTrans1D3" presStyleIdx="2" presStyleCnt="4"/>
      <dgm:spPr/>
    </dgm:pt>
    <dgm:pt modelId="{5B2110E4-0241-44E2-BB2B-3B1D54EBE8D5}" type="pres">
      <dgm:prSet presAssocID="{B60173D0-7432-4A5B-B659-123692CE0B48}" presName="connTx" presStyleLbl="parChTrans1D3" presStyleIdx="2" presStyleCnt="4"/>
      <dgm:spPr/>
    </dgm:pt>
    <dgm:pt modelId="{88CCE858-83D7-4EA2-A842-A04881461793}" type="pres">
      <dgm:prSet presAssocID="{C6C0573D-E4DD-4332-BEB2-A0C55AE26B63}" presName="Name30" presStyleCnt="0"/>
      <dgm:spPr/>
    </dgm:pt>
    <dgm:pt modelId="{537E1D86-95C5-4758-9A66-37278D507E66}" type="pres">
      <dgm:prSet presAssocID="{C6C0573D-E4DD-4332-BEB2-A0C55AE26B63}" presName="level2Shape" presStyleLbl="node3" presStyleIdx="2" presStyleCnt="4" custScaleX="672375" custScaleY="333201" custLinFactY="-26502" custLinFactNeighborX="85135" custLinFactNeighborY="-100000"/>
      <dgm:spPr/>
    </dgm:pt>
    <dgm:pt modelId="{473537C0-8046-45F4-8C14-97E3F9387FBB}" type="pres">
      <dgm:prSet presAssocID="{C6C0573D-E4DD-4332-BEB2-A0C55AE26B63}" presName="hierChild3" presStyleCnt="0"/>
      <dgm:spPr/>
    </dgm:pt>
    <dgm:pt modelId="{DCFCEAA4-E006-47E5-9C36-8FFAB3753FB1}" type="pres">
      <dgm:prSet presAssocID="{CAE05A46-C94E-48B3-BD35-B6946C812D78}" presName="Name25" presStyleLbl="parChTrans1D2" presStyleIdx="2" presStyleCnt="3"/>
      <dgm:spPr/>
    </dgm:pt>
    <dgm:pt modelId="{4FC2720D-7BBC-427C-B291-6D9448C7E4F3}" type="pres">
      <dgm:prSet presAssocID="{CAE05A46-C94E-48B3-BD35-B6946C812D78}" presName="connTx" presStyleLbl="parChTrans1D2" presStyleIdx="2" presStyleCnt="3"/>
      <dgm:spPr/>
    </dgm:pt>
    <dgm:pt modelId="{3E8879F8-0B79-4AE0-B96D-EAE18D94ED2B}" type="pres">
      <dgm:prSet presAssocID="{A0AC010B-3DAD-4543-BA00-57D531F4197C}" presName="Name30" presStyleCnt="0"/>
      <dgm:spPr/>
    </dgm:pt>
    <dgm:pt modelId="{68642595-DB3B-48F1-B506-DE1C487F5B70}" type="pres">
      <dgm:prSet presAssocID="{A0AC010B-3DAD-4543-BA00-57D531F4197C}" presName="level2Shape" presStyleLbl="node2" presStyleIdx="2" presStyleCnt="3" custScaleX="298254" custScaleY="540047" custLinFactY="-200000" custLinFactNeighborX="4474" custLinFactNeighborY="-279453"/>
      <dgm:spPr/>
    </dgm:pt>
    <dgm:pt modelId="{EFE277DF-3CA3-4016-A51D-F87D841098D9}" type="pres">
      <dgm:prSet presAssocID="{A0AC010B-3DAD-4543-BA00-57D531F4197C}" presName="hierChild3" presStyleCnt="0"/>
      <dgm:spPr/>
    </dgm:pt>
    <dgm:pt modelId="{5522EC9C-61CB-4D8D-8F61-DD6DAF80F788}" type="pres">
      <dgm:prSet presAssocID="{9AB522DB-51A8-4488-B1B1-405BDB1517B1}" presName="Name25" presStyleLbl="parChTrans1D3" presStyleIdx="3" presStyleCnt="4"/>
      <dgm:spPr/>
    </dgm:pt>
    <dgm:pt modelId="{913A0C90-0862-4D6E-91B8-F49E3D1787FD}" type="pres">
      <dgm:prSet presAssocID="{9AB522DB-51A8-4488-B1B1-405BDB1517B1}" presName="connTx" presStyleLbl="parChTrans1D3" presStyleIdx="3" presStyleCnt="4"/>
      <dgm:spPr/>
    </dgm:pt>
    <dgm:pt modelId="{36529D07-0670-4CE2-895D-16CC63802006}" type="pres">
      <dgm:prSet presAssocID="{4D0BDB68-AA9E-4AD8-90D5-9AE468D83780}" presName="Name30" presStyleCnt="0"/>
      <dgm:spPr/>
    </dgm:pt>
    <dgm:pt modelId="{E0D2F5DB-B678-4F85-81AB-1F92C94B84FA}" type="pres">
      <dgm:prSet presAssocID="{4D0BDB68-AA9E-4AD8-90D5-9AE468D83780}" presName="level2Shape" presStyleLbl="node3" presStyleIdx="3" presStyleCnt="4" custScaleX="678142" custScaleY="469970" custLinFactX="37159" custLinFactNeighborX="100000" custLinFactNeighborY="-48921"/>
      <dgm:spPr/>
    </dgm:pt>
    <dgm:pt modelId="{F6824DCD-02C0-4A64-9B5A-01D36C3E06E7}" type="pres">
      <dgm:prSet presAssocID="{4D0BDB68-AA9E-4AD8-90D5-9AE468D83780}" presName="hierChild3" presStyleCnt="0"/>
      <dgm:spPr/>
    </dgm:pt>
    <dgm:pt modelId="{A8D8FE10-BFBE-4633-A95D-A0C9E905675A}" type="pres">
      <dgm:prSet presAssocID="{C4122F9D-F605-418A-8146-5C4B07E18BE5}" presName="bgShapesFlow" presStyleCnt="0"/>
      <dgm:spPr/>
    </dgm:pt>
    <dgm:pt modelId="{C054E227-92F0-46A4-A16E-27ED871B2B64}" type="pres">
      <dgm:prSet presAssocID="{E2667586-DE7A-4D2D-8E31-93B28E2A065F}" presName="rectComp" presStyleCnt="0"/>
      <dgm:spPr/>
    </dgm:pt>
    <dgm:pt modelId="{4D0DFF13-CB76-4151-90F7-9719F40B7A29}" type="pres">
      <dgm:prSet presAssocID="{E2667586-DE7A-4D2D-8E31-93B28E2A065F}" presName="bgRect" presStyleLbl="bgShp" presStyleIdx="0" presStyleCnt="3" custScaleX="245093" custLinFactX="-33718" custLinFactNeighborX="-100000" custLinFactNeighborY="449"/>
      <dgm:spPr/>
    </dgm:pt>
    <dgm:pt modelId="{3627C131-403D-4FB6-9254-57325957BEE6}" type="pres">
      <dgm:prSet presAssocID="{E2667586-DE7A-4D2D-8E31-93B28E2A065F}" presName="bgRectTx" presStyleLbl="bgShp" presStyleIdx="0" presStyleCnt="3">
        <dgm:presLayoutVars>
          <dgm:bulletEnabled val="1"/>
        </dgm:presLayoutVars>
      </dgm:prSet>
      <dgm:spPr/>
    </dgm:pt>
    <dgm:pt modelId="{34E68747-0232-4970-9D67-E8B00993A2FD}" type="pres">
      <dgm:prSet presAssocID="{E2667586-DE7A-4D2D-8E31-93B28E2A065F}" presName="spComp" presStyleCnt="0"/>
      <dgm:spPr/>
    </dgm:pt>
    <dgm:pt modelId="{958B4C24-4E62-4B04-B657-9C662DC97E1F}" type="pres">
      <dgm:prSet presAssocID="{E2667586-DE7A-4D2D-8E31-93B28E2A065F}" presName="hSp" presStyleCnt="0"/>
      <dgm:spPr/>
    </dgm:pt>
    <dgm:pt modelId="{6C109D65-961F-4C98-85F4-AFE772A40284}" type="pres">
      <dgm:prSet presAssocID="{A2556ABB-ADB3-466E-93F6-CF2237998F2A}" presName="rectComp" presStyleCnt="0"/>
      <dgm:spPr/>
    </dgm:pt>
    <dgm:pt modelId="{8FB7CD13-08CA-4242-AA80-37C2490DE037}" type="pres">
      <dgm:prSet presAssocID="{A2556ABB-ADB3-466E-93F6-CF2237998F2A}" presName="bgRect" presStyleLbl="bgShp" presStyleIdx="1" presStyleCnt="3" custScaleX="296619" custLinFactNeighborX="-38541" custLinFactNeighborY="-292"/>
      <dgm:spPr/>
    </dgm:pt>
    <dgm:pt modelId="{FAA910EE-9F74-4DC1-8262-9967BDA59F23}" type="pres">
      <dgm:prSet presAssocID="{A2556ABB-ADB3-466E-93F6-CF2237998F2A}" presName="bgRectTx" presStyleLbl="bgShp" presStyleIdx="1" presStyleCnt="3">
        <dgm:presLayoutVars>
          <dgm:bulletEnabled val="1"/>
        </dgm:presLayoutVars>
      </dgm:prSet>
      <dgm:spPr/>
    </dgm:pt>
    <dgm:pt modelId="{BB64FA5E-1C8F-4AFD-995A-33551B4CF212}" type="pres">
      <dgm:prSet presAssocID="{A2556ABB-ADB3-466E-93F6-CF2237998F2A}" presName="spComp" presStyleCnt="0"/>
      <dgm:spPr/>
    </dgm:pt>
    <dgm:pt modelId="{1A108E04-91F6-48B7-918E-24B397077AC2}" type="pres">
      <dgm:prSet presAssocID="{A2556ABB-ADB3-466E-93F6-CF2237998F2A}" presName="hSp" presStyleCnt="0"/>
      <dgm:spPr/>
    </dgm:pt>
    <dgm:pt modelId="{8B914FBA-FC33-4BFC-A012-76C240E73A0A}" type="pres">
      <dgm:prSet presAssocID="{58082DBA-2D76-4952-901C-00B5956C1088}" presName="rectComp" presStyleCnt="0"/>
      <dgm:spPr/>
    </dgm:pt>
    <dgm:pt modelId="{114A9F00-0510-4975-8676-9E1F977A8129}" type="pres">
      <dgm:prSet presAssocID="{58082DBA-2D76-4952-901C-00B5956C1088}" presName="bgRect" presStyleLbl="bgShp" presStyleIdx="2" presStyleCnt="3" custScaleX="648445" custScaleY="98182"/>
      <dgm:spPr/>
    </dgm:pt>
    <dgm:pt modelId="{E28CB7C9-33BD-4956-9092-1CCB3D2D09C0}" type="pres">
      <dgm:prSet presAssocID="{58082DBA-2D76-4952-901C-00B5956C1088}" presName="bgRectTx" presStyleLbl="bgShp" presStyleIdx="2" presStyleCnt="3">
        <dgm:presLayoutVars>
          <dgm:bulletEnabled val="1"/>
        </dgm:presLayoutVars>
      </dgm:prSet>
      <dgm:spPr/>
    </dgm:pt>
  </dgm:ptLst>
  <dgm:cxnLst>
    <dgm:cxn modelId="{26107900-AA3B-4665-B75B-ACA3399B2D20}" type="presOf" srcId="{2B0DCEA1-2BB5-4179-AA44-CC7E32DE46FA}" destId="{383908DB-9436-48D3-AF74-5C3CED262D92}" srcOrd="0" destOrd="0" presId="urn:microsoft.com/office/officeart/2005/8/layout/hierarchy5"/>
    <dgm:cxn modelId="{3F27B603-561D-4548-9724-0F0AF21BDB28}" srcId="{C4122F9D-F605-418A-8146-5C4B07E18BE5}" destId="{A2556ABB-ADB3-466E-93F6-CF2237998F2A}" srcOrd="2" destOrd="0" parTransId="{BA407199-6165-4331-911E-DB13671B4A52}" sibTransId="{A11D34F9-134A-45FF-B36A-2A82AFE1DAB5}"/>
    <dgm:cxn modelId="{8C0E5C04-4022-4692-BC3B-D9DB7D94813D}" type="presOf" srcId="{D859F7A8-994D-4110-B657-AA728F72D38F}" destId="{EAE45DC0-0497-457A-A325-484D1226095D}" srcOrd="1" destOrd="0" presId="urn:microsoft.com/office/officeart/2005/8/layout/hierarchy5"/>
    <dgm:cxn modelId="{FED38B06-77B0-4795-878F-6B30CBE3BFB4}" type="presOf" srcId="{E2667586-DE7A-4D2D-8E31-93B28E2A065F}" destId="{3627C131-403D-4FB6-9254-57325957BEE6}" srcOrd="1" destOrd="0" presId="urn:microsoft.com/office/officeart/2005/8/layout/hierarchy5"/>
    <dgm:cxn modelId="{6335EA09-1E32-4F3A-AE0C-FD8A26B15375}" type="presOf" srcId="{AD39DB61-B174-41BB-AAE7-64399E76CB02}" destId="{CBCA32EB-3B7C-4973-9E37-AFC77F5E1EF1}" srcOrd="1" destOrd="0" presId="urn:microsoft.com/office/officeart/2005/8/layout/hierarchy5"/>
    <dgm:cxn modelId="{AD89830D-28B3-4C90-AA04-D3F8FC473AD0}" srcId="{C94B3198-9080-4E55-9EAC-F577D785C607}" destId="{DA5616DE-537A-4A22-87FB-DAA3DF00291F}" srcOrd="0" destOrd="0" parTransId="{D859F7A8-994D-4110-B657-AA728F72D38F}" sibTransId="{BD07360D-15A0-44DF-ADFE-D24A92BCC0B1}"/>
    <dgm:cxn modelId="{9E77590E-A35C-44EC-9D2D-F9D0BD9AEA12}" type="presOf" srcId="{CE86DCF4-7A17-43E3-AAC1-E6A5629527F4}" destId="{F7A7BFC6-DAFD-4FE6-BDCD-CAF6343C3644}" srcOrd="0" destOrd="0" presId="urn:microsoft.com/office/officeart/2005/8/layout/hierarchy5"/>
    <dgm:cxn modelId="{2FC85415-820E-47F7-A37F-73745EAD6B0D}" srcId="{04549D39-AAB7-465B-83E7-631C0F5A88D4}" destId="{A0AC010B-3DAD-4543-BA00-57D531F4197C}" srcOrd="2" destOrd="0" parTransId="{CAE05A46-C94E-48B3-BD35-B6946C812D78}" sibTransId="{F8289163-E0B7-439A-9E0E-4999AB0AC14D}"/>
    <dgm:cxn modelId="{CBE0CA16-2951-41B2-B93E-9A1DA4CB138C}" srcId="{04549D39-AAB7-465B-83E7-631C0F5A88D4}" destId="{C94B3198-9080-4E55-9EAC-F577D785C607}" srcOrd="0" destOrd="0" parTransId="{AD39DB61-B174-41BB-AAE7-64399E76CB02}" sibTransId="{A5A544BF-C6FF-40A7-B1A0-F9F896BC3A7B}"/>
    <dgm:cxn modelId="{5FFEA91D-BC40-434A-847E-75C93ECE0CF3}" srcId="{04549D39-AAB7-465B-83E7-631C0F5A88D4}" destId="{8991A364-BFAE-4E0B-92C6-4C59121F1860}" srcOrd="1" destOrd="0" parTransId="{2B0DCEA1-2BB5-4179-AA44-CC7E32DE46FA}" sibTransId="{48739C3D-09EE-4C9C-9617-A5F019528785}"/>
    <dgm:cxn modelId="{6C9BE324-0FCA-40F5-AE7F-FACA4CB51DD3}" type="presOf" srcId="{D859F7A8-994D-4110-B657-AA728F72D38F}" destId="{D7994E8B-0FD3-4705-91D7-7F05ED8C14A8}" srcOrd="0" destOrd="0" presId="urn:microsoft.com/office/officeart/2005/8/layout/hierarchy5"/>
    <dgm:cxn modelId="{2D68B63C-22D9-4F18-AED1-0F0A5EF17896}" type="presOf" srcId="{4D0BDB68-AA9E-4AD8-90D5-9AE468D83780}" destId="{E0D2F5DB-B678-4F85-81AB-1F92C94B84FA}" srcOrd="0" destOrd="0" presId="urn:microsoft.com/office/officeart/2005/8/layout/hierarchy5"/>
    <dgm:cxn modelId="{9BA30B5D-D866-41B7-BAFC-9683EB2386B5}" type="presOf" srcId="{58082DBA-2D76-4952-901C-00B5956C1088}" destId="{E28CB7C9-33BD-4956-9092-1CCB3D2D09C0}" srcOrd="1" destOrd="0" presId="urn:microsoft.com/office/officeart/2005/8/layout/hierarchy5"/>
    <dgm:cxn modelId="{9E4DD160-9840-4E8A-9406-476F9390DC25}" type="presOf" srcId="{C6C0573D-E4DD-4332-BEB2-A0C55AE26B63}" destId="{537E1D86-95C5-4758-9A66-37278D507E66}" srcOrd="0" destOrd="0" presId="urn:microsoft.com/office/officeart/2005/8/layout/hierarchy5"/>
    <dgm:cxn modelId="{BB69F265-0C44-433F-81C5-FD4B84E3A210}" srcId="{C4122F9D-F605-418A-8146-5C4B07E18BE5}" destId="{04549D39-AAB7-465B-83E7-631C0F5A88D4}" srcOrd="0" destOrd="0" parTransId="{EA2542B2-D3B6-41FE-A6A0-EBB8259B8320}" sibTransId="{26E20B3F-1C46-4FD6-939D-46BD2135618D}"/>
    <dgm:cxn modelId="{B2B15366-8913-4999-90BF-8603AAEB13D8}" type="presOf" srcId="{A2556ABB-ADB3-466E-93F6-CF2237998F2A}" destId="{FAA910EE-9F74-4DC1-8262-9967BDA59F23}" srcOrd="1" destOrd="0" presId="urn:microsoft.com/office/officeart/2005/8/layout/hierarchy5"/>
    <dgm:cxn modelId="{C32AB646-217A-4374-A226-67DAFEF7D7A6}" type="presOf" srcId="{CE86DCF4-7A17-43E3-AAC1-E6A5629527F4}" destId="{22D64C13-F834-4481-937F-0DE516B00AA7}" srcOrd="1" destOrd="0" presId="urn:microsoft.com/office/officeart/2005/8/layout/hierarchy5"/>
    <dgm:cxn modelId="{37555E68-9629-4FBB-B69C-2CD6C69D5A08}" srcId="{8991A364-BFAE-4E0B-92C6-4C59121F1860}" destId="{C6C0573D-E4DD-4332-BEB2-A0C55AE26B63}" srcOrd="0" destOrd="0" parTransId="{B60173D0-7432-4A5B-B659-123692CE0B48}" sibTransId="{72F07ADB-8A0A-4065-81E8-A12C6FB99AE4}"/>
    <dgm:cxn modelId="{2439CC69-421C-45D8-8213-9A09279CE805}" type="presOf" srcId="{A2556ABB-ADB3-466E-93F6-CF2237998F2A}" destId="{8FB7CD13-08CA-4242-AA80-37C2490DE037}" srcOrd="0" destOrd="0" presId="urn:microsoft.com/office/officeart/2005/8/layout/hierarchy5"/>
    <dgm:cxn modelId="{D467274B-7802-46BD-9BB6-55EDA3159DE1}" type="presOf" srcId="{AD39DB61-B174-41BB-AAE7-64399E76CB02}" destId="{564560B5-8CCE-4738-8665-ABBBD8630353}" srcOrd="0" destOrd="0" presId="urn:microsoft.com/office/officeart/2005/8/layout/hierarchy5"/>
    <dgm:cxn modelId="{D01D7D4E-013B-4C85-9709-8ECB82300B02}" type="presOf" srcId="{B60173D0-7432-4A5B-B659-123692CE0B48}" destId="{7A305527-BA82-4D51-8F56-355DDE544CC1}" srcOrd="0" destOrd="0" presId="urn:microsoft.com/office/officeart/2005/8/layout/hierarchy5"/>
    <dgm:cxn modelId="{062CA756-5DAC-4CA3-A89A-E67CABCFA4CF}" type="presOf" srcId="{8991A364-BFAE-4E0B-92C6-4C59121F1860}" destId="{40D42E7D-2311-4C34-89EE-3A58BB7BCB8B}" srcOrd="0" destOrd="0" presId="urn:microsoft.com/office/officeart/2005/8/layout/hierarchy5"/>
    <dgm:cxn modelId="{9954E257-7930-4C93-B7B2-1B8A275EC40B}" type="presOf" srcId="{C94B3198-9080-4E55-9EAC-F577D785C607}" destId="{567247C9-16B1-4D06-98BA-6FE91450A057}" srcOrd="0" destOrd="0" presId="urn:microsoft.com/office/officeart/2005/8/layout/hierarchy5"/>
    <dgm:cxn modelId="{06360879-D54A-470D-884F-05FB626E92FC}" srcId="{C4122F9D-F605-418A-8146-5C4B07E18BE5}" destId="{58082DBA-2D76-4952-901C-00B5956C1088}" srcOrd="3" destOrd="0" parTransId="{EDADEDF5-009B-45A8-8087-E2F55CC68FE7}" sibTransId="{52C837E6-577B-48C1-81FD-E359EA0C5862}"/>
    <dgm:cxn modelId="{0329F98C-77B7-4573-B37F-EFBF467C833D}" type="presOf" srcId="{E2667586-DE7A-4D2D-8E31-93B28E2A065F}" destId="{4D0DFF13-CB76-4151-90F7-9719F40B7A29}" srcOrd="0" destOrd="0" presId="urn:microsoft.com/office/officeart/2005/8/layout/hierarchy5"/>
    <dgm:cxn modelId="{426D0D8D-E016-45B4-AF33-3F63B4AFAAAC}" type="presOf" srcId="{04549D39-AAB7-465B-83E7-631C0F5A88D4}" destId="{85E9210C-C128-40D6-8A19-5E3444A43BFC}" srcOrd="0" destOrd="0" presId="urn:microsoft.com/office/officeart/2005/8/layout/hierarchy5"/>
    <dgm:cxn modelId="{666C51A1-B0BE-4115-BD75-2B9403C29F11}" type="presOf" srcId="{B60173D0-7432-4A5B-B659-123692CE0B48}" destId="{5B2110E4-0241-44E2-BB2B-3B1D54EBE8D5}" srcOrd="1" destOrd="0" presId="urn:microsoft.com/office/officeart/2005/8/layout/hierarchy5"/>
    <dgm:cxn modelId="{5CABBBA2-DD02-41FC-A1A9-9109C023A0AF}" srcId="{C94B3198-9080-4E55-9EAC-F577D785C607}" destId="{2D6013C7-4C8D-4D06-8897-8226A3F4A511}" srcOrd="1" destOrd="0" parTransId="{CE86DCF4-7A17-43E3-AAC1-E6A5629527F4}" sibTransId="{8AACC121-938D-4C7B-B714-92925C6A9A61}"/>
    <dgm:cxn modelId="{AD454FA5-C721-4461-AAD6-BEA1C9763F41}" srcId="{C4122F9D-F605-418A-8146-5C4B07E18BE5}" destId="{E2667586-DE7A-4D2D-8E31-93B28E2A065F}" srcOrd="1" destOrd="0" parTransId="{3BDB7556-0800-453A-A123-50DDBE278A36}" sibTransId="{6E360ECD-CE76-4C74-AF48-103423708DF6}"/>
    <dgm:cxn modelId="{42F841B4-3CC8-4664-A0CC-8233CD24EFA4}" type="presOf" srcId="{9AB522DB-51A8-4488-B1B1-405BDB1517B1}" destId="{5522EC9C-61CB-4D8D-8F61-DD6DAF80F788}" srcOrd="0" destOrd="0" presId="urn:microsoft.com/office/officeart/2005/8/layout/hierarchy5"/>
    <dgm:cxn modelId="{EEC131C7-5087-4A92-AD41-F0828EDE0A53}" srcId="{A0AC010B-3DAD-4543-BA00-57D531F4197C}" destId="{4D0BDB68-AA9E-4AD8-90D5-9AE468D83780}" srcOrd="0" destOrd="0" parTransId="{9AB522DB-51A8-4488-B1B1-405BDB1517B1}" sibTransId="{B1428633-7B66-46B5-957E-C5CEC2D5DB9D}"/>
    <dgm:cxn modelId="{10DC97C9-C4D9-4580-AC22-9F7BC562B45F}" type="presOf" srcId="{58082DBA-2D76-4952-901C-00B5956C1088}" destId="{114A9F00-0510-4975-8676-9E1F977A8129}" srcOrd="0" destOrd="0" presId="urn:microsoft.com/office/officeart/2005/8/layout/hierarchy5"/>
    <dgm:cxn modelId="{6A361DCE-5FA4-4035-92FD-CAF69CF9515B}" type="presOf" srcId="{C4122F9D-F605-418A-8146-5C4B07E18BE5}" destId="{9F0B1BFD-3BE7-4131-943B-BE970EF30A33}" srcOrd="0" destOrd="0" presId="urn:microsoft.com/office/officeart/2005/8/layout/hierarchy5"/>
    <dgm:cxn modelId="{E3E7A4D0-2B16-4D26-8C11-4CBA6A3CA90D}" type="presOf" srcId="{CAE05A46-C94E-48B3-BD35-B6946C812D78}" destId="{DCFCEAA4-E006-47E5-9C36-8FFAB3753FB1}" srcOrd="0" destOrd="0" presId="urn:microsoft.com/office/officeart/2005/8/layout/hierarchy5"/>
    <dgm:cxn modelId="{4C2964D1-28AD-473E-8B16-1D74BCC70470}" type="presOf" srcId="{CAE05A46-C94E-48B3-BD35-B6946C812D78}" destId="{4FC2720D-7BBC-427C-B291-6D9448C7E4F3}" srcOrd="1" destOrd="0" presId="urn:microsoft.com/office/officeart/2005/8/layout/hierarchy5"/>
    <dgm:cxn modelId="{05A7C1DB-BB37-49C9-A2B9-6E6AF7577EAF}" type="presOf" srcId="{A0AC010B-3DAD-4543-BA00-57D531F4197C}" destId="{68642595-DB3B-48F1-B506-DE1C487F5B70}" srcOrd="0" destOrd="0" presId="urn:microsoft.com/office/officeart/2005/8/layout/hierarchy5"/>
    <dgm:cxn modelId="{495FBEE1-73AD-455E-AE53-1D760A666312}" type="presOf" srcId="{DA5616DE-537A-4A22-87FB-DAA3DF00291F}" destId="{8A45ECA1-5E2D-44F1-AA43-00F60ACDF7A3}" srcOrd="0" destOrd="0" presId="urn:microsoft.com/office/officeart/2005/8/layout/hierarchy5"/>
    <dgm:cxn modelId="{BF8C09E6-760A-430D-91B8-71959BE5A539}" type="presOf" srcId="{2D6013C7-4C8D-4D06-8897-8226A3F4A511}" destId="{748F0D06-793E-4874-A7D3-688409018AF7}" srcOrd="0" destOrd="0" presId="urn:microsoft.com/office/officeart/2005/8/layout/hierarchy5"/>
    <dgm:cxn modelId="{E9EF7DEA-BB9C-466B-A124-E51E9E50F9A3}" type="presOf" srcId="{9AB522DB-51A8-4488-B1B1-405BDB1517B1}" destId="{913A0C90-0862-4D6E-91B8-F49E3D1787FD}" srcOrd="1" destOrd="0" presId="urn:microsoft.com/office/officeart/2005/8/layout/hierarchy5"/>
    <dgm:cxn modelId="{6A57AAF5-3A78-46A8-AF6A-C598DA009761}" type="presOf" srcId="{2B0DCEA1-2BB5-4179-AA44-CC7E32DE46FA}" destId="{72FBC469-08FB-47CE-A86C-28AE18F0F7A1}" srcOrd="1" destOrd="0" presId="urn:microsoft.com/office/officeart/2005/8/layout/hierarchy5"/>
    <dgm:cxn modelId="{61706011-DA93-4D5F-9728-D942B40F0FD9}" type="presParOf" srcId="{9F0B1BFD-3BE7-4131-943B-BE970EF30A33}" destId="{FB42C9BD-0806-44EE-99F1-68B2FF4BF839}" srcOrd="0" destOrd="0" presId="urn:microsoft.com/office/officeart/2005/8/layout/hierarchy5"/>
    <dgm:cxn modelId="{520B8DD9-766A-410C-A5C2-3D4FD5DCDCC2}" type="presParOf" srcId="{FB42C9BD-0806-44EE-99F1-68B2FF4BF839}" destId="{EE5ABA49-26E8-4CDB-9D93-0C6A44799479}" srcOrd="0" destOrd="0" presId="urn:microsoft.com/office/officeart/2005/8/layout/hierarchy5"/>
    <dgm:cxn modelId="{58D1A7C8-D233-4357-A4CA-806D6D876232}" type="presParOf" srcId="{FB42C9BD-0806-44EE-99F1-68B2FF4BF839}" destId="{FFB2DDE9-80EC-4252-9575-56C5ECC25150}" srcOrd="1" destOrd="0" presId="urn:microsoft.com/office/officeart/2005/8/layout/hierarchy5"/>
    <dgm:cxn modelId="{DFD9AB8F-967E-4DEA-9642-9061066A597D}" type="presParOf" srcId="{FFB2DDE9-80EC-4252-9575-56C5ECC25150}" destId="{E922A3D7-7BBA-43B5-AF65-E6879E591EF6}" srcOrd="0" destOrd="0" presId="urn:microsoft.com/office/officeart/2005/8/layout/hierarchy5"/>
    <dgm:cxn modelId="{7B66EDB6-2DAB-432D-94A4-20CCE3BAF51D}" type="presParOf" srcId="{E922A3D7-7BBA-43B5-AF65-E6879E591EF6}" destId="{85E9210C-C128-40D6-8A19-5E3444A43BFC}" srcOrd="0" destOrd="0" presId="urn:microsoft.com/office/officeart/2005/8/layout/hierarchy5"/>
    <dgm:cxn modelId="{C74FFDFC-21FA-4244-9060-A12CDF97E158}" type="presParOf" srcId="{E922A3D7-7BBA-43B5-AF65-E6879E591EF6}" destId="{6408B582-00A9-40C5-8BB7-B489EBEC0C46}" srcOrd="1" destOrd="0" presId="urn:microsoft.com/office/officeart/2005/8/layout/hierarchy5"/>
    <dgm:cxn modelId="{B57515B2-52CF-41AB-A264-F4953E84588E}" type="presParOf" srcId="{6408B582-00A9-40C5-8BB7-B489EBEC0C46}" destId="{564560B5-8CCE-4738-8665-ABBBD8630353}" srcOrd="0" destOrd="0" presId="urn:microsoft.com/office/officeart/2005/8/layout/hierarchy5"/>
    <dgm:cxn modelId="{3CF485FF-5097-405B-ADEA-0829F5FA9F4F}" type="presParOf" srcId="{564560B5-8CCE-4738-8665-ABBBD8630353}" destId="{CBCA32EB-3B7C-4973-9E37-AFC77F5E1EF1}" srcOrd="0" destOrd="0" presId="urn:microsoft.com/office/officeart/2005/8/layout/hierarchy5"/>
    <dgm:cxn modelId="{711BB132-FCB2-40F4-B027-E71C0C30B703}" type="presParOf" srcId="{6408B582-00A9-40C5-8BB7-B489EBEC0C46}" destId="{382867C2-6745-4CFA-B607-B9807C76A861}" srcOrd="1" destOrd="0" presId="urn:microsoft.com/office/officeart/2005/8/layout/hierarchy5"/>
    <dgm:cxn modelId="{4354C33D-DA76-445B-B6B1-CE664C82A9AF}" type="presParOf" srcId="{382867C2-6745-4CFA-B607-B9807C76A861}" destId="{567247C9-16B1-4D06-98BA-6FE91450A057}" srcOrd="0" destOrd="0" presId="urn:microsoft.com/office/officeart/2005/8/layout/hierarchy5"/>
    <dgm:cxn modelId="{F7AB756D-BDB9-4EA1-A200-415794DAAB27}" type="presParOf" srcId="{382867C2-6745-4CFA-B607-B9807C76A861}" destId="{A8E56D1C-09CC-4B12-BC34-0ED68DDD4BF1}" srcOrd="1" destOrd="0" presId="urn:microsoft.com/office/officeart/2005/8/layout/hierarchy5"/>
    <dgm:cxn modelId="{AA3AFBE4-BA01-4B76-BC0E-D791B8655772}" type="presParOf" srcId="{A8E56D1C-09CC-4B12-BC34-0ED68DDD4BF1}" destId="{D7994E8B-0FD3-4705-91D7-7F05ED8C14A8}" srcOrd="0" destOrd="0" presId="urn:microsoft.com/office/officeart/2005/8/layout/hierarchy5"/>
    <dgm:cxn modelId="{2AD5A97B-5448-43A9-9615-A853DF5F7F09}" type="presParOf" srcId="{D7994E8B-0FD3-4705-91D7-7F05ED8C14A8}" destId="{EAE45DC0-0497-457A-A325-484D1226095D}" srcOrd="0" destOrd="0" presId="urn:microsoft.com/office/officeart/2005/8/layout/hierarchy5"/>
    <dgm:cxn modelId="{648B9E77-F978-4D0F-BD25-1E1DCB26F432}" type="presParOf" srcId="{A8E56D1C-09CC-4B12-BC34-0ED68DDD4BF1}" destId="{B111A974-00B7-4E73-A80A-042300824C7F}" srcOrd="1" destOrd="0" presId="urn:microsoft.com/office/officeart/2005/8/layout/hierarchy5"/>
    <dgm:cxn modelId="{327B4546-C743-4D09-98CD-8201A798853B}" type="presParOf" srcId="{B111A974-00B7-4E73-A80A-042300824C7F}" destId="{8A45ECA1-5E2D-44F1-AA43-00F60ACDF7A3}" srcOrd="0" destOrd="0" presId="urn:microsoft.com/office/officeart/2005/8/layout/hierarchy5"/>
    <dgm:cxn modelId="{4FAF9DDC-D82C-4C06-AB7A-1374582D3071}" type="presParOf" srcId="{B111A974-00B7-4E73-A80A-042300824C7F}" destId="{8A101FED-3E37-4844-B86B-F165397B7E64}" srcOrd="1" destOrd="0" presId="urn:microsoft.com/office/officeart/2005/8/layout/hierarchy5"/>
    <dgm:cxn modelId="{FFB413A7-39BD-4849-8D9A-0BBB4C6BDDA1}" type="presParOf" srcId="{A8E56D1C-09CC-4B12-BC34-0ED68DDD4BF1}" destId="{F7A7BFC6-DAFD-4FE6-BDCD-CAF6343C3644}" srcOrd="2" destOrd="0" presId="urn:microsoft.com/office/officeart/2005/8/layout/hierarchy5"/>
    <dgm:cxn modelId="{5599B331-CD50-4D56-A19D-975C96262346}" type="presParOf" srcId="{F7A7BFC6-DAFD-4FE6-BDCD-CAF6343C3644}" destId="{22D64C13-F834-4481-937F-0DE516B00AA7}" srcOrd="0" destOrd="0" presId="urn:microsoft.com/office/officeart/2005/8/layout/hierarchy5"/>
    <dgm:cxn modelId="{A9EBFFBA-2197-47E6-BEB3-73D2DA410AFF}" type="presParOf" srcId="{A8E56D1C-09CC-4B12-BC34-0ED68DDD4BF1}" destId="{02A901E1-9A64-4E2B-A776-B152A7781F90}" srcOrd="3" destOrd="0" presId="urn:microsoft.com/office/officeart/2005/8/layout/hierarchy5"/>
    <dgm:cxn modelId="{E685D2FF-9526-4862-B96C-D90007012EDB}" type="presParOf" srcId="{02A901E1-9A64-4E2B-A776-B152A7781F90}" destId="{748F0D06-793E-4874-A7D3-688409018AF7}" srcOrd="0" destOrd="0" presId="urn:microsoft.com/office/officeart/2005/8/layout/hierarchy5"/>
    <dgm:cxn modelId="{2B45FF4D-7D87-44CC-9899-57117E7F2B8F}" type="presParOf" srcId="{02A901E1-9A64-4E2B-A776-B152A7781F90}" destId="{B756BDEA-4B9F-4FA5-86FB-7F733C8D8936}" srcOrd="1" destOrd="0" presId="urn:microsoft.com/office/officeart/2005/8/layout/hierarchy5"/>
    <dgm:cxn modelId="{CF2ADDA8-BC69-41E7-AB34-4AEA856050AB}" type="presParOf" srcId="{6408B582-00A9-40C5-8BB7-B489EBEC0C46}" destId="{383908DB-9436-48D3-AF74-5C3CED262D92}" srcOrd="2" destOrd="0" presId="urn:microsoft.com/office/officeart/2005/8/layout/hierarchy5"/>
    <dgm:cxn modelId="{07A889B9-4232-4099-98BA-C54F3A5397B4}" type="presParOf" srcId="{383908DB-9436-48D3-AF74-5C3CED262D92}" destId="{72FBC469-08FB-47CE-A86C-28AE18F0F7A1}" srcOrd="0" destOrd="0" presId="urn:microsoft.com/office/officeart/2005/8/layout/hierarchy5"/>
    <dgm:cxn modelId="{861910D5-ECE6-41A0-8997-B429DBC4D052}" type="presParOf" srcId="{6408B582-00A9-40C5-8BB7-B489EBEC0C46}" destId="{7234636A-C30B-466F-A227-98C321E03C00}" srcOrd="3" destOrd="0" presId="urn:microsoft.com/office/officeart/2005/8/layout/hierarchy5"/>
    <dgm:cxn modelId="{11302F8B-9E74-4DC0-9EFC-ECFF1C2A4323}" type="presParOf" srcId="{7234636A-C30B-466F-A227-98C321E03C00}" destId="{40D42E7D-2311-4C34-89EE-3A58BB7BCB8B}" srcOrd="0" destOrd="0" presId="urn:microsoft.com/office/officeart/2005/8/layout/hierarchy5"/>
    <dgm:cxn modelId="{B5866015-781F-4BD4-8C68-715447446756}" type="presParOf" srcId="{7234636A-C30B-466F-A227-98C321E03C00}" destId="{4B8DC106-59B4-460C-B686-D4E812391D0B}" srcOrd="1" destOrd="0" presId="urn:microsoft.com/office/officeart/2005/8/layout/hierarchy5"/>
    <dgm:cxn modelId="{B571BC36-5553-4520-8765-680EB8A7CDE0}" type="presParOf" srcId="{4B8DC106-59B4-460C-B686-D4E812391D0B}" destId="{7A305527-BA82-4D51-8F56-355DDE544CC1}" srcOrd="0" destOrd="0" presId="urn:microsoft.com/office/officeart/2005/8/layout/hierarchy5"/>
    <dgm:cxn modelId="{94D180D2-A83E-4C03-83E2-CE7FD1FCE787}" type="presParOf" srcId="{7A305527-BA82-4D51-8F56-355DDE544CC1}" destId="{5B2110E4-0241-44E2-BB2B-3B1D54EBE8D5}" srcOrd="0" destOrd="0" presId="urn:microsoft.com/office/officeart/2005/8/layout/hierarchy5"/>
    <dgm:cxn modelId="{68731F37-363F-4A56-B31A-517F8985071D}" type="presParOf" srcId="{4B8DC106-59B4-460C-B686-D4E812391D0B}" destId="{88CCE858-83D7-4EA2-A842-A04881461793}" srcOrd="1" destOrd="0" presId="urn:microsoft.com/office/officeart/2005/8/layout/hierarchy5"/>
    <dgm:cxn modelId="{1DA0BE39-7F6A-4EF8-9E29-EFA91C5F6729}" type="presParOf" srcId="{88CCE858-83D7-4EA2-A842-A04881461793}" destId="{537E1D86-95C5-4758-9A66-37278D507E66}" srcOrd="0" destOrd="0" presId="urn:microsoft.com/office/officeart/2005/8/layout/hierarchy5"/>
    <dgm:cxn modelId="{8A113527-6E15-4F9A-81BA-4DA453F273A9}" type="presParOf" srcId="{88CCE858-83D7-4EA2-A842-A04881461793}" destId="{473537C0-8046-45F4-8C14-97E3F9387FBB}" srcOrd="1" destOrd="0" presId="urn:microsoft.com/office/officeart/2005/8/layout/hierarchy5"/>
    <dgm:cxn modelId="{647B7C97-21EC-4CCE-BCFD-AA7052F24495}" type="presParOf" srcId="{6408B582-00A9-40C5-8BB7-B489EBEC0C46}" destId="{DCFCEAA4-E006-47E5-9C36-8FFAB3753FB1}" srcOrd="4" destOrd="0" presId="urn:microsoft.com/office/officeart/2005/8/layout/hierarchy5"/>
    <dgm:cxn modelId="{5458F7FB-300C-4C56-BC1E-9EA3FF702630}" type="presParOf" srcId="{DCFCEAA4-E006-47E5-9C36-8FFAB3753FB1}" destId="{4FC2720D-7BBC-427C-B291-6D9448C7E4F3}" srcOrd="0" destOrd="0" presId="urn:microsoft.com/office/officeart/2005/8/layout/hierarchy5"/>
    <dgm:cxn modelId="{877E1BE2-20E0-414A-8C00-C6699B572C0B}" type="presParOf" srcId="{6408B582-00A9-40C5-8BB7-B489EBEC0C46}" destId="{3E8879F8-0B79-4AE0-B96D-EAE18D94ED2B}" srcOrd="5" destOrd="0" presId="urn:microsoft.com/office/officeart/2005/8/layout/hierarchy5"/>
    <dgm:cxn modelId="{618C7490-31C7-4C31-9DE1-1AECCC04227F}" type="presParOf" srcId="{3E8879F8-0B79-4AE0-B96D-EAE18D94ED2B}" destId="{68642595-DB3B-48F1-B506-DE1C487F5B70}" srcOrd="0" destOrd="0" presId="urn:microsoft.com/office/officeart/2005/8/layout/hierarchy5"/>
    <dgm:cxn modelId="{7AE773C0-A697-48AC-A824-008C0CC41AEC}" type="presParOf" srcId="{3E8879F8-0B79-4AE0-B96D-EAE18D94ED2B}" destId="{EFE277DF-3CA3-4016-A51D-F87D841098D9}" srcOrd="1" destOrd="0" presId="urn:microsoft.com/office/officeart/2005/8/layout/hierarchy5"/>
    <dgm:cxn modelId="{8E0ED868-B734-4E07-AC2D-9D16C62551D9}" type="presParOf" srcId="{EFE277DF-3CA3-4016-A51D-F87D841098D9}" destId="{5522EC9C-61CB-4D8D-8F61-DD6DAF80F788}" srcOrd="0" destOrd="0" presId="urn:microsoft.com/office/officeart/2005/8/layout/hierarchy5"/>
    <dgm:cxn modelId="{516E8CBB-87BD-4A79-BD12-E0EF395B5C61}" type="presParOf" srcId="{5522EC9C-61CB-4D8D-8F61-DD6DAF80F788}" destId="{913A0C90-0862-4D6E-91B8-F49E3D1787FD}" srcOrd="0" destOrd="0" presId="urn:microsoft.com/office/officeart/2005/8/layout/hierarchy5"/>
    <dgm:cxn modelId="{46F68D3B-EBAF-4EBD-9A55-A92CF5FB289D}" type="presParOf" srcId="{EFE277DF-3CA3-4016-A51D-F87D841098D9}" destId="{36529D07-0670-4CE2-895D-16CC63802006}" srcOrd="1" destOrd="0" presId="urn:microsoft.com/office/officeart/2005/8/layout/hierarchy5"/>
    <dgm:cxn modelId="{654F6D2F-42EC-4F74-8536-4C8A948E2DF5}" type="presParOf" srcId="{36529D07-0670-4CE2-895D-16CC63802006}" destId="{E0D2F5DB-B678-4F85-81AB-1F92C94B84FA}" srcOrd="0" destOrd="0" presId="urn:microsoft.com/office/officeart/2005/8/layout/hierarchy5"/>
    <dgm:cxn modelId="{89D9A4C0-E893-4C5B-A473-25F9AFD2ED1E}" type="presParOf" srcId="{36529D07-0670-4CE2-895D-16CC63802006}" destId="{F6824DCD-02C0-4A64-9B5A-01D36C3E06E7}" srcOrd="1" destOrd="0" presId="urn:microsoft.com/office/officeart/2005/8/layout/hierarchy5"/>
    <dgm:cxn modelId="{E227F55D-E932-4FC4-8513-C88D90B9D6B2}" type="presParOf" srcId="{9F0B1BFD-3BE7-4131-943B-BE970EF30A33}" destId="{A8D8FE10-BFBE-4633-A95D-A0C9E905675A}" srcOrd="1" destOrd="0" presId="urn:microsoft.com/office/officeart/2005/8/layout/hierarchy5"/>
    <dgm:cxn modelId="{71A50CD4-0F61-4B27-800F-88BE7B64C974}" type="presParOf" srcId="{A8D8FE10-BFBE-4633-A95D-A0C9E905675A}" destId="{C054E227-92F0-46A4-A16E-27ED871B2B64}" srcOrd="0" destOrd="0" presId="urn:microsoft.com/office/officeart/2005/8/layout/hierarchy5"/>
    <dgm:cxn modelId="{5FE2C4D9-3B75-4A13-9BE2-CDA08475832A}" type="presParOf" srcId="{C054E227-92F0-46A4-A16E-27ED871B2B64}" destId="{4D0DFF13-CB76-4151-90F7-9719F40B7A29}" srcOrd="0" destOrd="0" presId="urn:microsoft.com/office/officeart/2005/8/layout/hierarchy5"/>
    <dgm:cxn modelId="{A748A213-4D15-450C-82AB-6F459B9BB2D2}" type="presParOf" srcId="{C054E227-92F0-46A4-A16E-27ED871B2B64}" destId="{3627C131-403D-4FB6-9254-57325957BEE6}" srcOrd="1" destOrd="0" presId="urn:microsoft.com/office/officeart/2005/8/layout/hierarchy5"/>
    <dgm:cxn modelId="{2E06BF94-5B56-49DE-A588-42F697174D06}" type="presParOf" srcId="{A8D8FE10-BFBE-4633-A95D-A0C9E905675A}" destId="{34E68747-0232-4970-9D67-E8B00993A2FD}" srcOrd="1" destOrd="0" presId="urn:microsoft.com/office/officeart/2005/8/layout/hierarchy5"/>
    <dgm:cxn modelId="{71397496-5F38-4742-AFB1-16B5146AA1AA}" type="presParOf" srcId="{34E68747-0232-4970-9D67-E8B00993A2FD}" destId="{958B4C24-4E62-4B04-B657-9C662DC97E1F}" srcOrd="0" destOrd="0" presId="urn:microsoft.com/office/officeart/2005/8/layout/hierarchy5"/>
    <dgm:cxn modelId="{88E44FB6-4B9C-4348-88DB-C54E8DD6A802}" type="presParOf" srcId="{A8D8FE10-BFBE-4633-A95D-A0C9E905675A}" destId="{6C109D65-961F-4C98-85F4-AFE772A40284}" srcOrd="2" destOrd="0" presId="urn:microsoft.com/office/officeart/2005/8/layout/hierarchy5"/>
    <dgm:cxn modelId="{4F11ACFE-E7BF-419A-9D1B-E9DFB801C8DC}" type="presParOf" srcId="{6C109D65-961F-4C98-85F4-AFE772A40284}" destId="{8FB7CD13-08CA-4242-AA80-37C2490DE037}" srcOrd="0" destOrd="0" presId="urn:microsoft.com/office/officeart/2005/8/layout/hierarchy5"/>
    <dgm:cxn modelId="{C070E258-E988-412A-90A3-BEB1E74F06CD}" type="presParOf" srcId="{6C109D65-961F-4C98-85F4-AFE772A40284}" destId="{FAA910EE-9F74-4DC1-8262-9967BDA59F23}" srcOrd="1" destOrd="0" presId="urn:microsoft.com/office/officeart/2005/8/layout/hierarchy5"/>
    <dgm:cxn modelId="{8A5F5DC5-670D-4E6D-AB71-1C83CAA6F698}" type="presParOf" srcId="{A8D8FE10-BFBE-4633-A95D-A0C9E905675A}" destId="{BB64FA5E-1C8F-4AFD-995A-33551B4CF212}" srcOrd="3" destOrd="0" presId="urn:microsoft.com/office/officeart/2005/8/layout/hierarchy5"/>
    <dgm:cxn modelId="{597C826B-E1AC-4356-B63B-E24DA982BCA6}" type="presParOf" srcId="{BB64FA5E-1C8F-4AFD-995A-33551B4CF212}" destId="{1A108E04-91F6-48B7-918E-24B397077AC2}" srcOrd="0" destOrd="0" presId="urn:microsoft.com/office/officeart/2005/8/layout/hierarchy5"/>
    <dgm:cxn modelId="{59FAB3E8-1506-4B93-ADB8-399A399D9EBA}" type="presParOf" srcId="{A8D8FE10-BFBE-4633-A95D-A0C9E905675A}" destId="{8B914FBA-FC33-4BFC-A012-76C240E73A0A}" srcOrd="4" destOrd="0" presId="urn:microsoft.com/office/officeart/2005/8/layout/hierarchy5"/>
    <dgm:cxn modelId="{CE3E5AD2-DE70-45D4-97DC-ED87E68CAA5A}" type="presParOf" srcId="{8B914FBA-FC33-4BFC-A012-76C240E73A0A}" destId="{114A9F00-0510-4975-8676-9E1F977A8129}" srcOrd="0" destOrd="0" presId="urn:microsoft.com/office/officeart/2005/8/layout/hierarchy5"/>
    <dgm:cxn modelId="{C47A8E03-3825-48E2-A9A8-42D928FFFECB}" type="presParOf" srcId="{8B914FBA-FC33-4BFC-A012-76C240E73A0A}" destId="{E28CB7C9-33BD-4956-9092-1CCB3D2D09C0}" srcOrd="1" destOrd="0" presId="urn:microsoft.com/office/officeart/2005/8/layout/hierarchy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4A9F00-0510-4975-8676-9E1F977A8129}">
      <dsp:nvSpPr>
        <dsp:cNvPr id="0" name=""/>
        <dsp:cNvSpPr/>
      </dsp:nvSpPr>
      <dsp:spPr>
        <a:xfrm>
          <a:off x="2915165" y="47447"/>
          <a:ext cx="2885579" cy="5124805"/>
        </a:xfrm>
        <a:prstGeom prst="roundRect">
          <a:avLst>
            <a:gd name="adj" fmla="val 1000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fr-BE" sz="1300" kern="1200"/>
            <a:t>Aires Stratégiques</a:t>
          </a:r>
        </a:p>
      </dsp:txBody>
      <dsp:txXfrm>
        <a:off x="2915165" y="47447"/>
        <a:ext cx="2885579" cy="1509491"/>
      </dsp:txXfrm>
    </dsp:sp>
    <dsp:sp modelId="{8FB7CD13-08CA-4242-AA80-37C2490DE037}">
      <dsp:nvSpPr>
        <dsp:cNvPr id="0" name=""/>
        <dsp:cNvSpPr/>
      </dsp:nvSpPr>
      <dsp:spPr>
        <a:xfrm>
          <a:off x="1349537" y="0"/>
          <a:ext cx="1319953" cy="5219700"/>
        </a:xfrm>
        <a:prstGeom prst="roundRect">
          <a:avLst>
            <a:gd name="adj" fmla="val 1000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fr-BE" sz="1300" kern="1200"/>
            <a:t>Ambitions</a:t>
          </a:r>
        </a:p>
      </dsp:txBody>
      <dsp:txXfrm>
        <a:off x="1349537" y="0"/>
        <a:ext cx="1319953" cy="1565910"/>
      </dsp:txXfrm>
    </dsp:sp>
    <dsp:sp modelId="{4D0DFF13-CB76-4151-90F7-9719F40B7A29}">
      <dsp:nvSpPr>
        <dsp:cNvPr id="0" name=""/>
        <dsp:cNvSpPr/>
      </dsp:nvSpPr>
      <dsp:spPr>
        <a:xfrm>
          <a:off x="0" y="0"/>
          <a:ext cx="1090663" cy="5219700"/>
        </a:xfrm>
        <a:prstGeom prst="roundRect">
          <a:avLst>
            <a:gd name="adj" fmla="val 1000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fr-BE" sz="1400" kern="1200"/>
            <a:t>DIS</a:t>
          </a:r>
        </a:p>
      </dsp:txBody>
      <dsp:txXfrm>
        <a:off x="0" y="0"/>
        <a:ext cx="1090663" cy="1565910"/>
      </dsp:txXfrm>
    </dsp:sp>
    <dsp:sp modelId="{85E9210C-C128-40D6-8A19-5E3444A43BFC}">
      <dsp:nvSpPr>
        <dsp:cNvPr id="0" name=""/>
        <dsp:cNvSpPr/>
      </dsp:nvSpPr>
      <dsp:spPr>
        <a:xfrm>
          <a:off x="170275" y="2214695"/>
          <a:ext cx="871343" cy="1122154"/>
        </a:xfrm>
        <a:prstGeom prst="roundRect">
          <a:avLst>
            <a:gd name="adj" fmla="val 10000"/>
          </a:avLst>
        </a:prstGeom>
        <a:gradFill rotWithShape="0">
          <a:gsLst>
            <a:gs pos="0">
              <a:schemeClr val="accent5">
                <a:shade val="60000"/>
                <a:hueOff val="0"/>
                <a:satOff val="0"/>
                <a:lumOff val="0"/>
                <a:alphaOff val="0"/>
                <a:satMod val="103000"/>
                <a:lumMod val="102000"/>
                <a:tint val="94000"/>
              </a:schemeClr>
            </a:gs>
            <a:gs pos="50000">
              <a:schemeClr val="accent5">
                <a:shade val="60000"/>
                <a:hueOff val="0"/>
                <a:satOff val="0"/>
                <a:lumOff val="0"/>
                <a:alphaOff val="0"/>
                <a:satMod val="110000"/>
                <a:lumMod val="100000"/>
                <a:shade val="100000"/>
              </a:schemeClr>
            </a:gs>
            <a:gs pos="100000">
              <a:schemeClr val="accent5">
                <a:shade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BE" sz="1000" kern="1200"/>
            <a:t>INNOVATIONS POUR DES MODES DE CONCEPTION ET DE PRODUCTION AGILES ET SÛRS</a:t>
          </a:r>
        </a:p>
      </dsp:txBody>
      <dsp:txXfrm>
        <a:off x="195796" y="2240216"/>
        <a:ext cx="820301" cy="1071112"/>
      </dsp:txXfrm>
    </dsp:sp>
    <dsp:sp modelId="{564560B5-8CCE-4738-8665-ABBBD8630353}">
      <dsp:nvSpPr>
        <dsp:cNvPr id="0" name=""/>
        <dsp:cNvSpPr/>
      </dsp:nvSpPr>
      <dsp:spPr>
        <a:xfrm rot="17357986">
          <a:off x="652160" y="2223543"/>
          <a:ext cx="1163447" cy="6394"/>
        </a:xfrm>
        <a:custGeom>
          <a:avLst/>
          <a:gdLst/>
          <a:ahLst/>
          <a:cxnLst/>
          <a:rect l="0" t="0" r="0" b="0"/>
          <a:pathLst>
            <a:path>
              <a:moveTo>
                <a:pt x="0" y="3197"/>
              </a:moveTo>
              <a:lnTo>
                <a:pt x="1163447" y="3197"/>
              </a:lnTo>
            </a:path>
          </a:pathLst>
        </a:custGeom>
        <a:noFill/>
        <a:ln w="12700" cap="flat" cmpd="sng" algn="ctr">
          <a:solidFill>
            <a:schemeClr val="accent5">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1204798" y="2197653"/>
        <a:ext cx="58172" cy="58172"/>
      </dsp:txXfrm>
    </dsp:sp>
    <dsp:sp modelId="{567247C9-16B1-4D06-98BA-6FE91450A057}">
      <dsp:nvSpPr>
        <dsp:cNvPr id="0" name=""/>
        <dsp:cNvSpPr/>
      </dsp:nvSpPr>
      <dsp:spPr>
        <a:xfrm>
          <a:off x="1426150" y="1351229"/>
          <a:ext cx="1125452" cy="652957"/>
        </a:xfrm>
        <a:prstGeom prst="roundRect">
          <a:avLst>
            <a:gd name="adj" fmla="val 10000"/>
          </a:avLst>
        </a:prstGeom>
        <a:gradFill rotWithShape="0">
          <a:gsLst>
            <a:gs pos="0">
              <a:schemeClr val="accent5">
                <a:shade val="80000"/>
                <a:hueOff val="0"/>
                <a:satOff val="0"/>
                <a:lumOff val="0"/>
                <a:alphaOff val="0"/>
                <a:satMod val="103000"/>
                <a:lumMod val="102000"/>
                <a:tint val="94000"/>
              </a:schemeClr>
            </a:gs>
            <a:gs pos="50000">
              <a:schemeClr val="accent5">
                <a:shade val="80000"/>
                <a:hueOff val="0"/>
                <a:satOff val="0"/>
                <a:lumOff val="0"/>
                <a:alphaOff val="0"/>
                <a:satMod val="110000"/>
                <a:lumMod val="100000"/>
                <a:shade val="100000"/>
              </a:schemeClr>
            </a:gs>
            <a:gs pos="100000">
              <a:schemeClr val="accent5">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BE" sz="900" kern="1200"/>
            <a:t>Des solutions technologiques adaptées aux besoins de l'industrie</a:t>
          </a:r>
        </a:p>
      </dsp:txBody>
      <dsp:txXfrm>
        <a:off x="1445274" y="1370353"/>
        <a:ext cx="1087204" cy="614709"/>
      </dsp:txXfrm>
    </dsp:sp>
    <dsp:sp modelId="{D7994E8B-0FD3-4705-91D7-7F05ED8C14A8}">
      <dsp:nvSpPr>
        <dsp:cNvPr id="0" name=""/>
        <dsp:cNvSpPr/>
      </dsp:nvSpPr>
      <dsp:spPr>
        <a:xfrm rot="20844476">
          <a:off x="2541924" y="1586788"/>
          <a:ext cx="804759" cy="6394"/>
        </a:xfrm>
        <a:custGeom>
          <a:avLst/>
          <a:gdLst/>
          <a:ahLst/>
          <a:cxnLst/>
          <a:rect l="0" t="0" r="0" b="0"/>
          <a:pathLst>
            <a:path>
              <a:moveTo>
                <a:pt x="0" y="3197"/>
              </a:moveTo>
              <a:lnTo>
                <a:pt x="804759" y="3197"/>
              </a:lnTo>
            </a:path>
          </a:pathLst>
        </a:custGeom>
        <a:noFill/>
        <a:ln w="12700" cap="flat" cmpd="sng" algn="ctr">
          <a:solidFill>
            <a:schemeClr val="accent5">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2924185" y="1569866"/>
        <a:ext cx="40237" cy="40237"/>
      </dsp:txXfrm>
    </dsp:sp>
    <dsp:sp modelId="{8A45ECA1-5E2D-44F1-AA43-00F60ACDF7A3}">
      <dsp:nvSpPr>
        <dsp:cNvPr id="0" name=""/>
        <dsp:cNvSpPr/>
      </dsp:nvSpPr>
      <dsp:spPr>
        <a:xfrm>
          <a:off x="3337005" y="1052429"/>
          <a:ext cx="2219525" cy="899669"/>
        </a:xfrm>
        <a:prstGeom prst="roundRect">
          <a:avLst>
            <a:gd name="adj" fmla="val 10000"/>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BE" sz="900" kern="1200"/>
            <a:t>Technologies numériques et solutions innovantes en matière de méthodes de production et de conception avancées, en adéquation avec les besoins du tissu productif</a:t>
          </a:r>
        </a:p>
      </dsp:txBody>
      <dsp:txXfrm>
        <a:off x="3363355" y="1078779"/>
        <a:ext cx="2166825" cy="846969"/>
      </dsp:txXfrm>
    </dsp:sp>
    <dsp:sp modelId="{F7A7BFC6-DAFD-4FE6-BDCD-CAF6343C3644}">
      <dsp:nvSpPr>
        <dsp:cNvPr id="0" name=""/>
        <dsp:cNvSpPr/>
      </dsp:nvSpPr>
      <dsp:spPr>
        <a:xfrm rot="2771275">
          <a:off x="2368841" y="2103113"/>
          <a:ext cx="1187900" cy="6394"/>
        </a:xfrm>
        <a:custGeom>
          <a:avLst/>
          <a:gdLst/>
          <a:ahLst/>
          <a:cxnLst/>
          <a:rect l="0" t="0" r="0" b="0"/>
          <a:pathLst>
            <a:path>
              <a:moveTo>
                <a:pt x="0" y="3197"/>
              </a:moveTo>
              <a:lnTo>
                <a:pt x="1187900" y="3197"/>
              </a:lnTo>
            </a:path>
          </a:pathLst>
        </a:custGeom>
        <a:noFill/>
        <a:ln w="12700" cap="flat" cmpd="sng" algn="ctr">
          <a:solidFill>
            <a:schemeClr val="accent5">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2933094" y="2076613"/>
        <a:ext cx="59395" cy="59395"/>
      </dsp:txXfrm>
    </dsp:sp>
    <dsp:sp modelId="{748F0D06-793E-4874-A7D3-688409018AF7}">
      <dsp:nvSpPr>
        <dsp:cNvPr id="0" name=""/>
        <dsp:cNvSpPr/>
      </dsp:nvSpPr>
      <dsp:spPr>
        <a:xfrm>
          <a:off x="3373981" y="2091110"/>
          <a:ext cx="2130069" cy="887605"/>
        </a:xfrm>
        <a:prstGeom prst="roundRect">
          <a:avLst>
            <a:gd name="adj" fmla="val 10000"/>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BE" sz="900" kern="1200"/>
            <a:t>Technologies et solutions innovantes en matière de nouveaux matériaux, en adéquation avec les besoins du tissu productif</a:t>
          </a:r>
        </a:p>
      </dsp:txBody>
      <dsp:txXfrm>
        <a:off x="3399978" y="2117107"/>
        <a:ext cx="2078075" cy="835611"/>
      </dsp:txXfrm>
    </dsp:sp>
    <dsp:sp modelId="{383908DB-9436-48D3-AF74-5C3CED262D92}">
      <dsp:nvSpPr>
        <dsp:cNvPr id="0" name=""/>
        <dsp:cNvSpPr/>
      </dsp:nvSpPr>
      <dsp:spPr>
        <a:xfrm rot="20305523">
          <a:off x="1028593" y="2704212"/>
          <a:ext cx="371826" cy="6394"/>
        </a:xfrm>
        <a:custGeom>
          <a:avLst/>
          <a:gdLst/>
          <a:ahLst/>
          <a:cxnLst/>
          <a:rect l="0" t="0" r="0" b="0"/>
          <a:pathLst>
            <a:path>
              <a:moveTo>
                <a:pt x="0" y="3197"/>
              </a:moveTo>
              <a:lnTo>
                <a:pt x="371826" y="3197"/>
              </a:lnTo>
            </a:path>
          </a:pathLst>
        </a:custGeom>
        <a:noFill/>
        <a:ln w="12700" cap="flat" cmpd="sng" algn="ctr">
          <a:solidFill>
            <a:schemeClr val="accent5">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1205211" y="2698114"/>
        <a:ext cx="18591" cy="18591"/>
      </dsp:txXfrm>
    </dsp:sp>
    <dsp:sp modelId="{40D42E7D-2311-4C34-89EE-3A58BB7BCB8B}">
      <dsp:nvSpPr>
        <dsp:cNvPr id="0" name=""/>
        <dsp:cNvSpPr/>
      </dsp:nvSpPr>
      <dsp:spPr>
        <a:xfrm>
          <a:off x="1387394" y="2377860"/>
          <a:ext cx="1230294" cy="522374"/>
        </a:xfrm>
        <a:prstGeom prst="roundRect">
          <a:avLst>
            <a:gd name="adj" fmla="val 10000"/>
          </a:avLst>
        </a:prstGeom>
        <a:gradFill rotWithShape="0">
          <a:gsLst>
            <a:gs pos="0">
              <a:schemeClr val="accent5">
                <a:shade val="80000"/>
                <a:hueOff val="0"/>
                <a:satOff val="0"/>
                <a:lumOff val="0"/>
                <a:alphaOff val="0"/>
                <a:satMod val="103000"/>
                <a:lumMod val="102000"/>
                <a:tint val="94000"/>
              </a:schemeClr>
            </a:gs>
            <a:gs pos="50000">
              <a:schemeClr val="accent5">
                <a:shade val="80000"/>
                <a:hueOff val="0"/>
                <a:satOff val="0"/>
                <a:lumOff val="0"/>
                <a:alphaOff val="0"/>
                <a:satMod val="110000"/>
                <a:lumMod val="100000"/>
                <a:shade val="100000"/>
              </a:schemeClr>
            </a:gs>
            <a:gs pos="100000">
              <a:schemeClr val="accent5">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BE" sz="900" kern="1200"/>
            <a:t>Des chaînes de valeur industrielles de pointe, innovantes et agiles</a:t>
          </a:r>
        </a:p>
      </dsp:txBody>
      <dsp:txXfrm>
        <a:off x="1402694" y="2393160"/>
        <a:ext cx="1199694" cy="491774"/>
      </dsp:txXfrm>
    </dsp:sp>
    <dsp:sp modelId="{7A305527-BA82-4D51-8F56-355DDE544CC1}">
      <dsp:nvSpPr>
        <dsp:cNvPr id="0" name=""/>
        <dsp:cNvSpPr/>
      </dsp:nvSpPr>
      <dsp:spPr>
        <a:xfrm rot="3595588">
          <a:off x="2373963" y="3058621"/>
          <a:ext cx="977072" cy="6394"/>
        </a:xfrm>
        <a:custGeom>
          <a:avLst/>
          <a:gdLst/>
          <a:ahLst/>
          <a:cxnLst/>
          <a:rect l="0" t="0" r="0" b="0"/>
          <a:pathLst>
            <a:path>
              <a:moveTo>
                <a:pt x="0" y="3197"/>
              </a:moveTo>
              <a:lnTo>
                <a:pt x="977072" y="3197"/>
              </a:lnTo>
            </a:path>
          </a:pathLst>
        </a:custGeom>
        <a:noFill/>
        <a:ln w="12700" cap="flat" cmpd="sng" algn="ctr">
          <a:solidFill>
            <a:schemeClr val="accent5">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2838073" y="3037391"/>
        <a:ext cx="48853" cy="48853"/>
      </dsp:txXfrm>
    </dsp:sp>
    <dsp:sp modelId="{537E1D86-95C5-4758-9A66-37278D507E66}">
      <dsp:nvSpPr>
        <dsp:cNvPr id="0" name=""/>
        <dsp:cNvSpPr/>
      </dsp:nvSpPr>
      <dsp:spPr>
        <a:xfrm>
          <a:off x="3107311" y="3175684"/>
          <a:ext cx="2493389" cy="617809"/>
        </a:xfrm>
        <a:prstGeom prst="roundRect">
          <a:avLst>
            <a:gd name="adj" fmla="val 10000"/>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BE" sz="900" kern="1200"/>
            <a:t>Implémentation de l'innovation à travers la transformation technologique et numérique des chaînes de valeur au sein du tissu productif</a:t>
          </a:r>
        </a:p>
      </dsp:txBody>
      <dsp:txXfrm>
        <a:off x="3125406" y="3193779"/>
        <a:ext cx="2457199" cy="581619"/>
      </dsp:txXfrm>
    </dsp:sp>
    <dsp:sp modelId="{DCFCEAA4-E006-47E5-9C36-8FFAB3753FB1}">
      <dsp:nvSpPr>
        <dsp:cNvPr id="0" name=""/>
        <dsp:cNvSpPr/>
      </dsp:nvSpPr>
      <dsp:spPr>
        <a:xfrm rot="3918924">
          <a:off x="771121" y="3194603"/>
          <a:ext cx="928941" cy="6394"/>
        </a:xfrm>
        <a:custGeom>
          <a:avLst/>
          <a:gdLst/>
          <a:ahLst/>
          <a:cxnLst/>
          <a:rect l="0" t="0" r="0" b="0"/>
          <a:pathLst>
            <a:path>
              <a:moveTo>
                <a:pt x="0" y="3197"/>
              </a:moveTo>
              <a:lnTo>
                <a:pt x="928941" y="3197"/>
              </a:lnTo>
            </a:path>
          </a:pathLst>
        </a:custGeom>
        <a:noFill/>
        <a:ln w="12700" cap="flat" cmpd="sng" algn="ctr">
          <a:solidFill>
            <a:schemeClr val="accent5">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1212368" y="3174576"/>
        <a:ext cx="46447" cy="46447"/>
      </dsp:txXfrm>
    </dsp:sp>
    <dsp:sp modelId="{68642595-DB3B-48F1-B506-DE1C487F5B70}">
      <dsp:nvSpPr>
        <dsp:cNvPr id="0" name=""/>
        <dsp:cNvSpPr/>
      </dsp:nvSpPr>
      <dsp:spPr>
        <a:xfrm>
          <a:off x="1429565" y="3119159"/>
          <a:ext cx="1106024" cy="1001336"/>
        </a:xfrm>
        <a:prstGeom prst="roundRect">
          <a:avLst>
            <a:gd name="adj" fmla="val 10000"/>
          </a:avLst>
        </a:prstGeom>
        <a:gradFill rotWithShape="0">
          <a:gsLst>
            <a:gs pos="0">
              <a:schemeClr val="accent5">
                <a:shade val="80000"/>
                <a:hueOff val="0"/>
                <a:satOff val="0"/>
                <a:lumOff val="0"/>
                <a:alphaOff val="0"/>
                <a:satMod val="103000"/>
                <a:lumMod val="102000"/>
                <a:tint val="94000"/>
              </a:schemeClr>
            </a:gs>
            <a:gs pos="50000">
              <a:schemeClr val="accent5">
                <a:shade val="80000"/>
                <a:hueOff val="0"/>
                <a:satOff val="0"/>
                <a:lumOff val="0"/>
                <a:alphaOff val="0"/>
                <a:satMod val="110000"/>
                <a:lumMod val="100000"/>
                <a:shade val="100000"/>
              </a:schemeClr>
            </a:gs>
            <a:gs pos="100000">
              <a:schemeClr val="accent5">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BE" sz="900" kern="1200"/>
            <a:t>Des modes de conceptions et de fabrication durables, circulaires, régénérateurs et sûrs</a:t>
          </a:r>
        </a:p>
      </dsp:txBody>
      <dsp:txXfrm>
        <a:off x="1458893" y="3148487"/>
        <a:ext cx="1047368" cy="942680"/>
      </dsp:txXfrm>
    </dsp:sp>
    <dsp:sp modelId="{5522EC9C-61CB-4D8D-8F61-DD6DAF80F788}">
      <dsp:nvSpPr>
        <dsp:cNvPr id="0" name=""/>
        <dsp:cNvSpPr/>
      </dsp:nvSpPr>
      <dsp:spPr>
        <a:xfrm rot="3075818">
          <a:off x="2344082" y="4015769"/>
          <a:ext cx="1023389" cy="6394"/>
        </a:xfrm>
        <a:custGeom>
          <a:avLst/>
          <a:gdLst/>
          <a:ahLst/>
          <a:cxnLst/>
          <a:rect l="0" t="0" r="0" b="0"/>
          <a:pathLst>
            <a:path>
              <a:moveTo>
                <a:pt x="0" y="3197"/>
              </a:moveTo>
              <a:lnTo>
                <a:pt x="1023389" y="3197"/>
              </a:lnTo>
            </a:path>
          </a:pathLst>
        </a:custGeom>
        <a:noFill/>
        <a:ln w="12700" cap="flat" cmpd="sng" algn="ctr">
          <a:solidFill>
            <a:schemeClr val="accent5">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2830192" y="3993382"/>
        <a:ext cx="51169" cy="51169"/>
      </dsp:txXfrm>
    </dsp:sp>
    <dsp:sp modelId="{E0D2F5DB-B678-4F85-81AB-1F92C94B84FA}">
      <dsp:nvSpPr>
        <dsp:cNvPr id="0" name=""/>
        <dsp:cNvSpPr/>
      </dsp:nvSpPr>
      <dsp:spPr>
        <a:xfrm>
          <a:off x="3175963" y="3982404"/>
          <a:ext cx="2514775" cy="871402"/>
        </a:xfrm>
        <a:prstGeom prst="roundRect">
          <a:avLst>
            <a:gd name="adj" fmla="val 10000"/>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BE" sz="900" kern="1200"/>
            <a:t>Remanufacturing, optimisation des ressources et nouveaux business modèles : inclusion de la dimension environnementale, circulaire et régénératrice</a:t>
          </a:r>
        </a:p>
      </dsp:txBody>
      <dsp:txXfrm>
        <a:off x="3201485" y="4007926"/>
        <a:ext cx="2463731" cy="8203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DC5616D77E5E48964B96803CF31B82" ma:contentTypeVersion="4" ma:contentTypeDescription="Crée un document." ma:contentTypeScope="" ma:versionID="542300045d972f2e05ba398fccebdcc3">
  <xsd:schema xmlns:xsd="http://www.w3.org/2001/XMLSchema" xmlns:xs="http://www.w3.org/2001/XMLSchema" xmlns:p="http://schemas.microsoft.com/office/2006/metadata/properties" xmlns:ns2="a95933c2-43f1-4039-ae7a-c7961dc67d32" xmlns:ns3="54c6fe02-7eb1-4c2c-8da7-b1a324b481df" targetNamespace="http://schemas.microsoft.com/office/2006/metadata/properties" ma:root="true" ma:fieldsID="75639ff27f907a1b8493ca0755aaefd2" ns2:_="" ns3:_="">
    <xsd:import namespace="a95933c2-43f1-4039-ae7a-c7961dc67d32"/>
    <xsd:import namespace="54c6fe02-7eb1-4c2c-8da7-b1a324b481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933c2-43f1-4039-ae7a-c7961dc67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6fe02-7eb1-4c2c-8da7-b1a324b481d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426EF-F08F-40C2-9CA4-439C4367DF5C}">
  <ds:schemaRefs>
    <ds:schemaRef ds:uri="http://schemas.microsoft.com/sharepoint/v3/contenttype/forms"/>
  </ds:schemaRefs>
</ds:datastoreItem>
</file>

<file path=customXml/itemProps2.xml><?xml version="1.0" encoding="utf-8"?>
<ds:datastoreItem xmlns:ds="http://schemas.openxmlformats.org/officeDocument/2006/customXml" ds:itemID="{A6CC9F1A-AE89-4038-957B-B3B4120E67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ED6BDB-46E7-4C63-9414-47C0EE48F791}"/>
</file>

<file path=customXml/itemProps4.xml><?xml version="1.0" encoding="utf-8"?>
<ds:datastoreItem xmlns:ds="http://schemas.openxmlformats.org/officeDocument/2006/customXml" ds:itemID="{332FA069-49B3-4E35-8367-F7E401E8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16</Pages>
  <Words>6498</Words>
  <Characters>35742</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HERBECQ Fanny</dc:creator>
  <cp:keywords/>
  <dc:description/>
  <cp:lastModifiedBy>HENNART Florence</cp:lastModifiedBy>
  <cp:revision>5</cp:revision>
  <cp:lastPrinted>2021-07-27T09:23:00Z</cp:lastPrinted>
  <dcterms:created xsi:type="dcterms:W3CDTF">2021-07-22T07:14:00Z</dcterms:created>
  <dcterms:modified xsi:type="dcterms:W3CDTF">2021-07-27T14:39:00Z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0x01010056DC5616D77E5E48964B96803CF31B82</vt:lpwstr>
  </property>
  <property fmtid="{D5CDD505-2E9C-101B-9397-08002B2CF9AE}" pid="3" name="MSIP_Label_97a477d1-147d-4e34-b5e3-7b26d2f44870_Enabled">
    <vt:lpwstr>true</vt:lpwstr>
  </property>
  <property fmtid="{D5CDD505-2E9C-101B-9397-08002B2CF9AE}" pid="4" name="MSIP_Label_97a477d1-147d-4e34-b5e3-7b26d2f44870_SetDate">
    <vt:lpwstr>2021-03-30T10:12:09Z</vt:lpwstr>
  </property>
  <property fmtid="{D5CDD505-2E9C-101B-9397-08002B2CF9AE}" pid="5" name="MSIP_Label_97a477d1-147d-4e34-b5e3-7b26d2f44870_Method">
    <vt:lpwstr>Standard</vt:lpwstr>
  </property>
  <property fmtid="{D5CDD505-2E9C-101B-9397-08002B2CF9AE}" pid="6" name="MSIP_Label_97a477d1-147d-4e34-b5e3-7b26d2f44870_Name">
    <vt:lpwstr>97a477d1-147d-4e34-b5e3-7b26d2f44870</vt:lpwstr>
  </property>
  <property fmtid="{D5CDD505-2E9C-101B-9397-08002B2CF9AE}" pid="7" name="MSIP_Label_97a477d1-147d-4e34-b5e3-7b26d2f44870_SiteId">
    <vt:lpwstr>1f816a84-7aa6-4a56-b22a-7b3452fa8681</vt:lpwstr>
  </property>
  <property fmtid="{D5CDD505-2E9C-101B-9397-08002B2CF9AE}" pid="8" name="MSIP_Label_97a477d1-147d-4e34-b5e3-7b26d2f44870_ActionId">
    <vt:lpwstr>b0385c91-346b-4b3d-88d4-dcc8c0ee892d</vt:lpwstr>
  </property>
  <property fmtid="{D5CDD505-2E9C-101B-9397-08002B2CF9AE}" pid="9" name="MSIP_Label_97a477d1-147d-4e34-b5e3-7b26d2f44870_ContentBits">
    <vt:lpwstr>0</vt:lpwstr>
  </property>
</Properties>
</file>